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05284C8D" w:rsidR="00C539B0" w:rsidRPr="0007631D" w:rsidRDefault="00C539B0" w:rsidP="0053434F">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6F7B22">
        <w:rPr>
          <w:b/>
          <w:sz w:val="24"/>
          <w:szCs w:val="24"/>
        </w:rPr>
        <w:t>#</w:t>
      </w:r>
      <w:r w:rsidR="00E64D04">
        <w:rPr>
          <w:b/>
          <w:sz w:val="24"/>
          <w:szCs w:val="24"/>
        </w:rPr>
        <w:t>9</w:t>
      </w:r>
      <w:r w:rsidR="009A57BB">
        <w:rPr>
          <w:b/>
          <w:sz w:val="24"/>
          <w:szCs w:val="24"/>
        </w:rPr>
        <w:t>9</w:t>
      </w:r>
      <w:r w:rsidRPr="0007631D">
        <w:rPr>
          <w:b/>
          <w:sz w:val="24"/>
          <w:szCs w:val="24"/>
        </w:rPr>
        <w:tab/>
        <w:t>R1-</w:t>
      </w:r>
      <w:r w:rsidR="004A0C72">
        <w:rPr>
          <w:b/>
          <w:sz w:val="24"/>
          <w:szCs w:val="24"/>
        </w:rPr>
        <w:t>19</w:t>
      </w:r>
      <w:r w:rsidR="005C432B">
        <w:rPr>
          <w:rFonts w:eastAsia="MS Mincho" w:hint="eastAsia"/>
          <w:b/>
          <w:sz w:val="24"/>
          <w:szCs w:val="24"/>
          <w:lang w:eastAsia="ja-JP"/>
        </w:rPr>
        <w:t>1</w:t>
      </w:r>
      <w:r w:rsidR="00361BD9">
        <w:rPr>
          <w:rFonts w:eastAsia="MS Mincho"/>
          <w:b/>
          <w:sz w:val="24"/>
          <w:szCs w:val="24"/>
          <w:lang w:eastAsia="ja-JP"/>
        </w:rPr>
        <w:t>2978</w:t>
      </w:r>
    </w:p>
    <w:p w14:paraId="2FF5C0C2" w14:textId="70208DC6" w:rsidR="006F7B22" w:rsidRPr="0007631D" w:rsidRDefault="009A57BB" w:rsidP="006F7B22">
      <w:pPr>
        <w:tabs>
          <w:tab w:val="center" w:pos="4536"/>
          <w:tab w:val="right" w:pos="9072"/>
        </w:tabs>
        <w:spacing w:after="0"/>
        <w:rPr>
          <w:rFonts w:eastAsia="MS Mincho"/>
          <w:b/>
          <w:bCs/>
          <w:sz w:val="24"/>
          <w:szCs w:val="24"/>
          <w:lang w:eastAsia="ja-JP"/>
        </w:rPr>
      </w:pPr>
      <w:r>
        <w:rPr>
          <w:b/>
          <w:bCs/>
          <w:sz w:val="24"/>
          <w:szCs w:val="24"/>
        </w:rPr>
        <w:t>November</w:t>
      </w:r>
      <w:r w:rsidR="0094023E">
        <w:rPr>
          <w:b/>
          <w:bCs/>
          <w:sz w:val="24"/>
          <w:szCs w:val="24"/>
        </w:rPr>
        <w:t xml:space="preserve"> </w:t>
      </w:r>
      <w:r w:rsidR="008579DE">
        <w:rPr>
          <w:b/>
          <w:bCs/>
          <w:sz w:val="24"/>
          <w:szCs w:val="24"/>
        </w:rPr>
        <w:t>1</w:t>
      </w:r>
      <w:r>
        <w:rPr>
          <w:b/>
          <w:bCs/>
          <w:sz w:val="24"/>
          <w:szCs w:val="24"/>
        </w:rPr>
        <w:t>8</w:t>
      </w:r>
      <w:r w:rsidR="008579DE" w:rsidRPr="008579DE">
        <w:rPr>
          <w:b/>
          <w:bCs/>
          <w:sz w:val="24"/>
          <w:szCs w:val="24"/>
          <w:vertAlign w:val="superscript"/>
        </w:rPr>
        <w:t>th</w:t>
      </w:r>
      <w:r w:rsidR="008579DE">
        <w:rPr>
          <w:b/>
          <w:bCs/>
          <w:sz w:val="24"/>
          <w:szCs w:val="24"/>
        </w:rPr>
        <w:t xml:space="preserve"> </w:t>
      </w:r>
      <w:r w:rsidR="006F7B22">
        <w:rPr>
          <w:b/>
          <w:bCs/>
          <w:sz w:val="24"/>
          <w:szCs w:val="24"/>
        </w:rPr>
        <w:t xml:space="preserve">– </w:t>
      </w:r>
      <w:r w:rsidR="008579DE">
        <w:rPr>
          <w:b/>
          <w:bCs/>
          <w:sz w:val="24"/>
          <w:szCs w:val="24"/>
        </w:rPr>
        <w:t>2</w:t>
      </w:r>
      <w:r>
        <w:rPr>
          <w:b/>
          <w:bCs/>
          <w:sz w:val="24"/>
          <w:szCs w:val="24"/>
        </w:rPr>
        <w:t>2</w:t>
      </w:r>
      <w:r w:rsidRPr="009A57BB">
        <w:rPr>
          <w:b/>
          <w:bCs/>
          <w:sz w:val="24"/>
          <w:szCs w:val="24"/>
          <w:vertAlign w:val="superscript"/>
        </w:rPr>
        <w:t>nd</w:t>
      </w:r>
      <w:r w:rsidR="006F7B22" w:rsidRPr="0007631D">
        <w:rPr>
          <w:b/>
          <w:bCs/>
          <w:sz w:val="24"/>
          <w:szCs w:val="24"/>
        </w:rPr>
        <w:t>, 201</w:t>
      </w:r>
      <w:r w:rsidR="006F7B22">
        <w:rPr>
          <w:rFonts w:eastAsia="MS Mincho"/>
          <w:b/>
          <w:bCs/>
          <w:sz w:val="24"/>
          <w:szCs w:val="24"/>
          <w:lang w:eastAsia="ja-JP"/>
        </w:rPr>
        <w:t>9</w:t>
      </w:r>
    </w:p>
    <w:p w14:paraId="28A9D42B" w14:textId="3497ABF1" w:rsidR="00433B47" w:rsidRPr="0007631D" w:rsidRDefault="00EF4F9A" w:rsidP="00433B47">
      <w:pPr>
        <w:spacing w:after="0"/>
        <w:jc w:val="both"/>
        <w:rPr>
          <w:b/>
          <w:sz w:val="24"/>
          <w:szCs w:val="24"/>
          <w:lang w:eastAsia="zh-CN"/>
        </w:rPr>
      </w:pPr>
      <w:r>
        <w:rPr>
          <w:b/>
          <w:sz w:val="24"/>
          <w:szCs w:val="24"/>
        </w:rPr>
        <w:t>Reno, USA</w:t>
      </w:r>
    </w:p>
    <w:p w14:paraId="0FF7EEB0" w14:textId="77777777" w:rsidR="00F15C93" w:rsidRPr="0007631D" w:rsidRDefault="00F15C93" w:rsidP="00F15C93">
      <w:pPr>
        <w:pStyle w:val="Footer"/>
        <w:jc w:val="both"/>
        <w:rPr>
          <w:rFonts w:ascii="Times New Roman" w:hAnsi="Times New Roman"/>
          <w:i w:val="0"/>
          <w:noProof w:val="0"/>
        </w:rPr>
      </w:pPr>
    </w:p>
    <w:p w14:paraId="358C9AA6" w14:textId="61E8FA20"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A2374F">
        <w:rPr>
          <w:b/>
          <w:sz w:val="24"/>
        </w:rPr>
        <w:t>7.2.</w:t>
      </w:r>
      <w:r w:rsidR="002807C4">
        <w:rPr>
          <w:b/>
          <w:sz w:val="24"/>
        </w:rPr>
        <w:t>13.1</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1199200E"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DA7F15" w:rsidRPr="00DA7F15">
        <w:rPr>
          <w:sz w:val="24"/>
        </w:rPr>
        <w:t>Remaining issues on uplink power control for NR-DC</w:t>
      </w:r>
      <w:r w:rsidR="002807C4">
        <w:rPr>
          <w:sz w:val="24"/>
        </w:rPr>
        <w:t xml:space="preserve"> </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3FD37761" w:rsidR="00C34C05" w:rsidRDefault="00FD6A3D" w:rsidP="005E5BE8">
      <w:pPr>
        <w:pStyle w:val="Heading1"/>
        <w:jc w:val="both"/>
        <w:rPr>
          <w:rFonts w:ascii="Times New Roman" w:hAnsi="Times New Roman"/>
        </w:rPr>
      </w:pPr>
      <w:r w:rsidRPr="0007631D">
        <w:rPr>
          <w:rFonts w:ascii="Times New Roman" w:hAnsi="Times New Roman"/>
        </w:rPr>
        <w:t>Introduction</w:t>
      </w:r>
    </w:p>
    <w:p w14:paraId="065C5C30" w14:textId="45EB4642" w:rsidR="008A7B7D" w:rsidRDefault="008A7B7D" w:rsidP="008A7B7D">
      <w:pPr>
        <w:jc w:val="both"/>
        <w:rPr>
          <w:lang w:eastAsia="x-none"/>
        </w:rPr>
      </w:pPr>
      <w:r>
        <w:rPr>
          <w:rFonts w:asciiTheme="majorBidi" w:hAnsiTheme="majorBidi" w:cstheme="majorBidi"/>
          <w:bCs/>
          <w:iCs/>
        </w:rPr>
        <w:t>Various agreements have been made for NR-DC power-control [1]. In this contribution, we discuss remaining issues and present</w:t>
      </w:r>
      <w:r w:rsidRPr="002F5DAA">
        <w:rPr>
          <w:rFonts w:asciiTheme="majorBidi" w:hAnsiTheme="majorBidi" w:cstheme="majorBidi"/>
          <w:bCs/>
          <w:iCs/>
        </w:rPr>
        <w:t xml:space="preserve"> </w:t>
      </w:r>
      <w:r>
        <w:rPr>
          <w:rFonts w:asciiTheme="majorBidi" w:hAnsiTheme="majorBidi" w:cstheme="majorBidi"/>
          <w:bCs/>
          <w:iCs/>
        </w:rPr>
        <w:t>our proposals.</w:t>
      </w:r>
    </w:p>
    <w:p w14:paraId="7E0F4733" w14:textId="287B5D8C" w:rsidR="00D32C7A" w:rsidRPr="00846BEE" w:rsidRDefault="0071714E" w:rsidP="00D32C7A">
      <w:pPr>
        <w:pStyle w:val="Heading1"/>
        <w:jc w:val="both"/>
        <w:rPr>
          <w:rFonts w:ascii="Times New Roman" w:hAnsi="Times New Roman"/>
        </w:rPr>
      </w:pPr>
      <w:r>
        <w:rPr>
          <w:rFonts w:ascii="Times New Roman" w:hAnsi="Times New Roman"/>
        </w:rPr>
        <w:t xml:space="preserve">On support for </w:t>
      </w:r>
      <w:r w:rsidR="006C7C61">
        <w:rPr>
          <w:rFonts w:ascii="Times New Roman" w:hAnsi="Times New Roman"/>
        </w:rPr>
        <w:t>FR1 + FR2 CA in one or both CGs</w:t>
      </w:r>
    </w:p>
    <w:p w14:paraId="597FF3E6" w14:textId="3D283FAC" w:rsidR="006C7C61" w:rsidRDefault="00EF4F9A" w:rsidP="00F43662">
      <w:pPr>
        <w:jc w:val="both"/>
        <w:rPr>
          <w:lang w:val="en-GB"/>
        </w:rPr>
      </w:pPr>
      <w:r>
        <w:rPr>
          <w:lang w:val="en-GB"/>
        </w:rPr>
        <w:t>The WID scope is following.</w:t>
      </w:r>
    </w:p>
    <w:tbl>
      <w:tblPr>
        <w:tblStyle w:val="TableGrid"/>
        <w:tblW w:w="0" w:type="auto"/>
        <w:tblLook w:val="04A0" w:firstRow="1" w:lastRow="0" w:firstColumn="1" w:lastColumn="0" w:noHBand="0" w:noVBand="1"/>
      </w:tblPr>
      <w:tblGrid>
        <w:gridCol w:w="9962"/>
      </w:tblGrid>
      <w:tr w:rsidR="00EF4F9A" w14:paraId="3F0DA8CF" w14:textId="77777777" w:rsidTr="00EF4F9A">
        <w:tc>
          <w:tcPr>
            <w:tcW w:w="9962" w:type="dxa"/>
          </w:tcPr>
          <w:p w14:paraId="0D8F8E86" w14:textId="77777777" w:rsidR="00A96BA8" w:rsidRDefault="00A96BA8" w:rsidP="00A96BA8">
            <w:pPr>
              <w:numPr>
                <w:ilvl w:val="0"/>
                <w:numId w:val="5"/>
              </w:numPr>
              <w:spacing w:before="0" w:after="0" w:line="120" w:lineRule="atLeast"/>
              <w:rPr>
                <w:bCs/>
              </w:rPr>
            </w:pPr>
            <w:r>
              <w:rPr>
                <w:bCs/>
              </w:rPr>
              <w:t>Support of asynchronous and synchronous NR-NR Dual Connectivity [RAN1, RAN2, RAN4]</w:t>
            </w:r>
          </w:p>
          <w:p w14:paraId="575B64AC" w14:textId="77777777" w:rsidR="00A96BA8" w:rsidRDefault="00A96BA8" w:rsidP="00A96BA8">
            <w:pPr>
              <w:numPr>
                <w:ilvl w:val="1"/>
                <w:numId w:val="5"/>
              </w:numPr>
              <w:spacing w:before="0" w:after="0" w:line="120" w:lineRule="atLeast"/>
              <w:rPr>
                <w:bCs/>
              </w:rPr>
            </w:pPr>
            <w:r>
              <w:rPr>
                <w:bCs/>
              </w:rPr>
              <w:t>UE power control [RAN1]</w:t>
            </w:r>
          </w:p>
          <w:p w14:paraId="68320AF3" w14:textId="77777777" w:rsidR="00A96BA8" w:rsidRDefault="00A96BA8" w:rsidP="00A96BA8">
            <w:pPr>
              <w:numPr>
                <w:ilvl w:val="1"/>
                <w:numId w:val="5"/>
              </w:numPr>
              <w:spacing w:before="0" w:after="0" w:line="120" w:lineRule="atLeast"/>
              <w:rPr>
                <w:bCs/>
              </w:rPr>
            </w:pPr>
            <w:r>
              <w:rPr>
                <w:bCs/>
              </w:rPr>
              <w:t xml:space="preserve">RRC </w:t>
            </w:r>
            <w:proofErr w:type="spellStart"/>
            <w:r>
              <w:rPr>
                <w:bCs/>
              </w:rPr>
              <w:t>signalling</w:t>
            </w:r>
            <w:proofErr w:type="spellEnd"/>
            <w:r>
              <w:rPr>
                <w:bCs/>
              </w:rPr>
              <w:t xml:space="preserve"> to support of enhanced NR-NR DC [RAN2]</w:t>
            </w:r>
          </w:p>
          <w:p w14:paraId="62DAFEC4" w14:textId="77777777" w:rsidR="00A96BA8" w:rsidRPr="002C6C45" w:rsidRDefault="00A96BA8" w:rsidP="00A96BA8">
            <w:pPr>
              <w:numPr>
                <w:ilvl w:val="1"/>
                <w:numId w:val="5"/>
              </w:numPr>
              <w:spacing w:before="0" w:after="0" w:line="120" w:lineRule="atLeast"/>
              <w:rPr>
                <w:bCs/>
              </w:rPr>
            </w:pPr>
            <w:r>
              <w:rPr>
                <w:bCs/>
              </w:rPr>
              <w:t>Core requirements to support enhanced NR-NR DC [RAN4]</w:t>
            </w:r>
          </w:p>
          <w:p w14:paraId="64F8FCF8" w14:textId="516CD3FE" w:rsidR="00EF4F9A" w:rsidRPr="00A96BA8" w:rsidRDefault="00A96BA8" w:rsidP="00A96BA8">
            <w:pPr>
              <w:spacing w:before="0" w:after="0" w:line="120" w:lineRule="atLeast"/>
              <w:ind w:left="360"/>
              <w:rPr>
                <w:bCs/>
              </w:rPr>
            </w:pPr>
            <w:r>
              <w:rPr>
                <w:bCs/>
              </w:rPr>
              <w:t xml:space="preserve">Note: Synchronous DC enhancements in this WID considers only cases not covered in Rel-15 exception sheet for NR WI </w:t>
            </w:r>
            <w:proofErr w:type="spellStart"/>
            <w:r>
              <w:rPr>
                <w:bCs/>
              </w:rPr>
              <w:t>NR_newRAT</w:t>
            </w:r>
            <w:proofErr w:type="spellEnd"/>
            <w:r>
              <w:rPr>
                <w:bCs/>
              </w:rPr>
              <w:t xml:space="preserve">-Core. </w:t>
            </w:r>
          </w:p>
        </w:tc>
      </w:tr>
    </w:tbl>
    <w:p w14:paraId="4C1F747D" w14:textId="0FF9048C" w:rsidR="00EF4F9A" w:rsidRDefault="00EF4F9A" w:rsidP="00F43662">
      <w:pPr>
        <w:jc w:val="both"/>
        <w:rPr>
          <w:lang w:val="en-GB"/>
        </w:rPr>
      </w:pPr>
    </w:p>
    <w:p w14:paraId="6A180477" w14:textId="7C617EBB" w:rsidR="000E7AC9" w:rsidRDefault="00EB0BFD" w:rsidP="00F43662">
      <w:pPr>
        <w:jc w:val="both"/>
        <w:rPr>
          <w:rFonts w:eastAsia="MS Mincho"/>
          <w:lang w:val="en-GB" w:eastAsia="ja-JP"/>
        </w:rPr>
      </w:pPr>
      <w:r>
        <w:rPr>
          <w:rFonts w:eastAsia="MS Mincho"/>
          <w:lang w:val="en-GB" w:eastAsia="ja-JP"/>
        </w:rPr>
        <w:t>Since it does not have any restriction on CA configuration in a CG, we consider that the Rel.16 NR-DC supports the case</w:t>
      </w:r>
      <w:r w:rsidR="00132711">
        <w:rPr>
          <w:rFonts w:eastAsia="MS Mincho"/>
          <w:lang w:val="en-GB" w:eastAsia="ja-JP"/>
        </w:rPr>
        <w:t>s</w:t>
      </w:r>
      <w:r>
        <w:rPr>
          <w:rFonts w:eastAsia="MS Mincho"/>
          <w:lang w:val="en-GB" w:eastAsia="ja-JP"/>
        </w:rPr>
        <w:t xml:space="preserve"> where one or both CGs have CCs across FR1 and FR2. </w:t>
      </w:r>
      <w:r w:rsidR="000E7AC9">
        <w:rPr>
          <w:rFonts w:eastAsia="MS Mincho" w:hint="eastAsia"/>
          <w:lang w:val="en-GB" w:eastAsia="ja-JP"/>
        </w:rPr>
        <w:t>A</w:t>
      </w:r>
      <w:r w:rsidR="000E7AC9">
        <w:rPr>
          <w:rFonts w:eastAsia="MS Mincho"/>
          <w:lang w:val="en-GB" w:eastAsia="ja-JP"/>
        </w:rPr>
        <w:t>n example configuration is illustrated below.</w:t>
      </w:r>
    </w:p>
    <w:p w14:paraId="66730E6A" w14:textId="4F7E74BA" w:rsidR="0000753D" w:rsidRPr="0000753D" w:rsidRDefault="00756401" w:rsidP="00F43662">
      <w:pPr>
        <w:jc w:val="both"/>
        <w:rPr>
          <w:rFonts w:eastAsia="MS Mincho"/>
          <w:lang w:val="en-GB" w:eastAsia="ja-JP"/>
        </w:rPr>
      </w:pPr>
      <w:r w:rsidRPr="00756401">
        <w:rPr>
          <w:rFonts w:eastAsia="MS Mincho"/>
          <w:noProof/>
          <w:lang w:eastAsia="ja-JP"/>
        </w:rPr>
        <w:drawing>
          <wp:inline distT="0" distB="0" distL="0" distR="0" wp14:anchorId="4150D11F" wp14:editId="1ADFDE52">
            <wp:extent cx="6332220" cy="1479550"/>
            <wp:effectExtent l="0" t="0" r="0" b="6350"/>
            <wp:docPr id="6" name="Picture 5">
              <a:extLst xmlns:a="http://schemas.openxmlformats.org/drawingml/2006/main">
                <a:ext uri="{FF2B5EF4-FFF2-40B4-BE49-F238E27FC236}">
                  <a16:creationId xmlns:a16="http://schemas.microsoft.com/office/drawing/2014/main" id="{D7107EB4-4C88-4419-88D6-B8988B81A8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7107EB4-4C88-4419-88D6-B8988B81A821}"/>
                        </a:ext>
                      </a:extLst>
                    </pic:cNvPr>
                    <pic:cNvPicPr>
                      <a:picLocks noChangeAspect="1"/>
                    </pic:cNvPicPr>
                  </pic:nvPicPr>
                  <pic:blipFill>
                    <a:blip r:embed="rId11"/>
                    <a:stretch>
                      <a:fillRect/>
                    </a:stretch>
                  </pic:blipFill>
                  <pic:spPr>
                    <a:xfrm>
                      <a:off x="0" y="0"/>
                      <a:ext cx="6332220" cy="1479550"/>
                    </a:xfrm>
                    <a:prstGeom prst="rect">
                      <a:avLst/>
                    </a:prstGeom>
                  </pic:spPr>
                </pic:pic>
              </a:graphicData>
            </a:graphic>
          </wp:inline>
        </w:drawing>
      </w:r>
    </w:p>
    <w:p w14:paraId="0A0CADEB" w14:textId="1089FC0B" w:rsidR="006C7C61" w:rsidRPr="002E3C1E" w:rsidRDefault="002E3C1E" w:rsidP="002E3C1E">
      <w:pPr>
        <w:jc w:val="center"/>
        <w:rPr>
          <w:rFonts w:eastAsia="MS Mincho"/>
          <w:lang w:val="en-GB" w:eastAsia="ja-JP"/>
        </w:rPr>
      </w:pPr>
      <w:r>
        <w:rPr>
          <w:rFonts w:eastAsia="MS Mincho" w:hint="eastAsia"/>
          <w:lang w:val="en-GB" w:eastAsia="ja-JP"/>
        </w:rPr>
        <w:t>F</w:t>
      </w:r>
      <w:r>
        <w:rPr>
          <w:rFonts w:eastAsia="MS Mincho"/>
          <w:lang w:val="en-GB" w:eastAsia="ja-JP"/>
        </w:rPr>
        <w:t>ig.1</w:t>
      </w:r>
      <w:r>
        <w:rPr>
          <w:rFonts w:eastAsia="MS Mincho"/>
          <w:lang w:val="en-GB" w:eastAsia="ja-JP"/>
        </w:rPr>
        <w:tab/>
        <w:t>Example of NR-DC with FR1+FR2 CA per CG.</w:t>
      </w:r>
    </w:p>
    <w:p w14:paraId="4A0DBB99" w14:textId="5CDB5568" w:rsidR="00533C14" w:rsidRPr="00B57D28" w:rsidRDefault="00533C14" w:rsidP="00533C14">
      <w:pPr>
        <w:jc w:val="both"/>
        <w:rPr>
          <w:b/>
          <w:szCs w:val="22"/>
        </w:rPr>
      </w:pPr>
      <w:r>
        <w:rPr>
          <w:b/>
          <w:szCs w:val="22"/>
        </w:rPr>
        <w:t>Proposal 1: RAN1 to clarify the cases where one or both CGs have CCs over FR1 and FR2 are supported in Rel.16 NR-DC</w:t>
      </w:r>
      <w:r w:rsidRPr="00D86F52">
        <w:rPr>
          <w:b/>
          <w:szCs w:val="22"/>
        </w:rPr>
        <w:t>.</w:t>
      </w:r>
    </w:p>
    <w:p w14:paraId="25370028" w14:textId="77777777" w:rsidR="00533C14" w:rsidRDefault="00533C14" w:rsidP="00F43662">
      <w:pPr>
        <w:jc w:val="both"/>
        <w:rPr>
          <w:lang w:val="en-GB"/>
        </w:rPr>
      </w:pPr>
    </w:p>
    <w:p w14:paraId="37A98DA8" w14:textId="77777777" w:rsidR="00D915DF" w:rsidRDefault="000E7AC9" w:rsidP="00F43662">
      <w:pPr>
        <w:jc w:val="both"/>
        <w:rPr>
          <w:rFonts w:eastAsia="MS Mincho"/>
          <w:lang w:val="en-GB" w:eastAsia="ja-JP"/>
        </w:rPr>
      </w:pPr>
      <w:r>
        <w:rPr>
          <w:rFonts w:eastAsia="MS Mincho"/>
          <w:lang w:val="en-GB" w:eastAsia="ja-JP"/>
        </w:rPr>
        <w:t>UL</w:t>
      </w:r>
      <w:r w:rsidR="00720EED">
        <w:rPr>
          <w:rFonts w:eastAsia="MS Mincho"/>
          <w:lang w:val="en-GB" w:eastAsia="ja-JP"/>
        </w:rPr>
        <w:t xml:space="preserve"> power-control is independent between </w:t>
      </w:r>
      <w:r w:rsidR="00D15FB6">
        <w:rPr>
          <w:rFonts w:eastAsia="MS Mincho"/>
          <w:lang w:val="en-GB" w:eastAsia="ja-JP"/>
        </w:rPr>
        <w:t xml:space="preserve">CCs in </w:t>
      </w:r>
      <w:r w:rsidR="00720EED">
        <w:rPr>
          <w:rFonts w:eastAsia="MS Mincho"/>
          <w:lang w:val="en-GB" w:eastAsia="ja-JP"/>
        </w:rPr>
        <w:t xml:space="preserve">FR1 and </w:t>
      </w:r>
      <w:r w:rsidR="00D15FB6">
        <w:rPr>
          <w:rFonts w:eastAsia="MS Mincho"/>
          <w:lang w:val="en-GB" w:eastAsia="ja-JP"/>
        </w:rPr>
        <w:t xml:space="preserve">CCs in </w:t>
      </w:r>
      <w:r w:rsidR="00720EED">
        <w:rPr>
          <w:rFonts w:eastAsia="MS Mincho"/>
          <w:lang w:val="en-GB" w:eastAsia="ja-JP"/>
        </w:rPr>
        <w:t>FR2</w:t>
      </w:r>
      <w:r>
        <w:rPr>
          <w:rFonts w:eastAsia="MS Mincho"/>
          <w:lang w:val="en-GB" w:eastAsia="ja-JP"/>
        </w:rPr>
        <w:t>. T</w:t>
      </w:r>
      <w:r w:rsidR="00720EED">
        <w:rPr>
          <w:rFonts w:eastAsia="MS Mincho"/>
          <w:lang w:val="en-GB" w:eastAsia="ja-JP"/>
        </w:rPr>
        <w:t xml:space="preserve">herefore, it is </w:t>
      </w:r>
      <w:r w:rsidR="005E1A8E">
        <w:rPr>
          <w:rFonts w:eastAsia="MS Mincho"/>
          <w:lang w:val="en-GB" w:eastAsia="ja-JP"/>
        </w:rPr>
        <w:t xml:space="preserve">not necessary to configure the same PC mode for CCs in FR1 and </w:t>
      </w:r>
      <w:r w:rsidR="00953FFA">
        <w:rPr>
          <w:rFonts w:eastAsia="MS Mincho"/>
          <w:lang w:val="en-GB" w:eastAsia="ja-JP"/>
        </w:rPr>
        <w:t xml:space="preserve">for </w:t>
      </w:r>
      <w:r w:rsidR="005E1A8E">
        <w:rPr>
          <w:rFonts w:eastAsia="MS Mincho"/>
          <w:lang w:val="en-GB" w:eastAsia="ja-JP"/>
        </w:rPr>
        <w:t xml:space="preserve">CCs </w:t>
      </w:r>
      <w:r w:rsidR="00953FFA">
        <w:rPr>
          <w:rFonts w:eastAsia="MS Mincho"/>
          <w:lang w:val="en-GB" w:eastAsia="ja-JP"/>
        </w:rPr>
        <w:t>i</w:t>
      </w:r>
      <w:r w:rsidR="005E1A8E">
        <w:rPr>
          <w:rFonts w:eastAsia="MS Mincho"/>
          <w:lang w:val="en-GB" w:eastAsia="ja-JP"/>
        </w:rPr>
        <w:t xml:space="preserve">n FR2. </w:t>
      </w:r>
      <w:r w:rsidR="00825C6A">
        <w:rPr>
          <w:rFonts w:eastAsia="MS Mincho"/>
          <w:lang w:val="en-GB" w:eastAsia="ja-JP"/>
        </w:rPr>
        <w:t xml:space="preserve">Rather, the PC mode should be </w:t>
      </w:r>
      <w:r w:rsidR="00483323">
        <w:rPr>
          <w:rFonts w:eastAsia="MS Mincho"/>
          <w:lang w:val="en-GB" w:eastAsia="ja-JP"/>
        </w:rPr>
        <w:t xml:space="preserve">separately </w:t>
      </w:r>
      <w:r w:rsidR="00193A4F">
        <w:rPr>
          <w:rFonts w:eastAsia="MS Mincho" w:hint="eastAsia"/>
          <w:lang w:val="en-GB" w:eastAsia="ja-JP"/>
        </w:rPr>
        <w:t>configur</w:t>
      </w:r>
      <w:r w:rsidR="00193A4F">
        <w:rPr>
          <w:rFonts w:eastAsia="MS Mincho"/>
          <w:lang w:val="en-GB" w:eastAsia="ja-JP"/>
        </w:rPr>
        <w:t>able</w:t>
      </w:r>
      <w:r w:rsidR="00825C6A">
        <w:rPr>
          <w:rFonts w:eastAsia="MS Mincho"/>
          <w:lang w:val="en-GB" w:eastAsia="ja-JP"/>
        </w:rPr>
        <w:t xml:space="preserve"> </w:t>
      </w:r>
      <w:r w:rsidR="00193A4F">
        <w:rPr>
          <w:rFonts w:eastAsia="MS Mincho"/>
          <w:lang w:val="en-GB" w:eastAsia="ja-JP"/>
        </w:rPr>
        <w:t>per</w:t>
      </w:r>
      <w:r w:rsidR="00303CC8">
        <w:rPr>
          <w:rFonts w:eastAsia="MS Mincho"/>
          <w:lang w:val="en-GB" w:eastAsia="ja-JP"/>
        </w:rPr>
        <w:t xml:space="preserve"> </w:t>
      </w:r>
      <w:r w:rsidR="00193A4F">
        <w:rPr>
          <w:rFonts w:eastAsia="MS Mincho"/>
          <w:lang w:val="en-GB" w:eastAsia="ja-JP"/>
        </w:rPr>
        <w:t>FR</w:t>
      </w:r>
      <w:r w:rsidR="00303CC8">
        <w:rPr>
          <w:rFonts w:eastAsia="MS Mincho"/>
          <w:lang w:val="en-GB" w:eastAsia="ja-JP"/>
        </w:rPr>
        <w:t>.</w:t>
      </w:r>
      <w:r w:rsidR="002E3C1E">
        <w:rPr>
          <w:rFonts w:eastAsia="MS Mincho"/>
          <w:lang w:val="en-GB" w:eastAsia="ja-JP"/>
        </w:rPr>
        <w:t xml:space="preserve"> For example, </w:t>
      </w:r>
      <w:r w:rsidR="002074DB">
        <w:rPr>
          <w:rFonts w:eastAsia="MS Mincho"/>
          <w:lang w:val="en-GB" w:eastAsia="ja-JP"/>
        </w:rPr>
        <w:t>specification should allow to configure the s</w:t>
      </w:r>
      <w:r w:rsidR="002E3C1E">
        <w:rPr>
          <w:rFonts w:eastAsia="MS Mincho"/>
          <w:lang w:val="en-GB" w:eastAsia="ja-JP"/>
        </w:rPr>
        <w:t xml:space="preserve">emi-static power-control Alt.2 for FR2, </w:t>
      </w:r>
      <w:r w:rsidR="002074DB">
        <w:rPr>
          <w:rFonts w:eastAsia="MS Mincho"/>
          <w:lang w:val="en-GB" w:eastAsia="ja-JP"/>
        </w:rPr>
        <w:t xml:space="preserve">and the </w:t>
      </w:r>
      <w:r w:rsidR="002E3C1E">
        <w:rPr>
          <w:rFonts w:eastAsia="MS Mincho"/>
          <w:lang w:val="en-GB" w:eastAsia="ja-JP"/>
        </w:rPr>
        <w:t>semi-static power-control Alt.1-2 for FR1.</w:t>
      </w:r>
      <w:r w:rsidR="00E51253">
        <w:rPr>
          <w:rFonts w:eastAsia="MS Mincho"/>
          <w:lang w:val="en-GB" w:eastAsia="ja-JP"/>
        </w:rPr>
        <w:t xml:space="preserve"> </w:t>
      </w:r>
    </w:p>
    <w:p w14:paraId="5038A804" w14:textId="19456929" w:rsidR="0004720A" w:rsidRDefault="00E51253" w:rsidP="00F43662">
      <w:pPr>
        <w:jc w:val="both"/>
        <w:rPr>
          <w:rFonts w:eastAsia="MS Mincho"/>
          <w:lang w:val="en-GB" w:eastAsia="ja-JP"/>
        </w:rPr>
      </w:pPr>
      <w:r>
        <w:rPr>
          <w:rFonts w:eastAsia="MS Mincho"/>
          <w:lang w:val="en-GB" w:eastAsia="ja-JP"/>
        </w:rPr>
        <w:lastRenderedPageBreak/>
        <w:t xml:space="preserve">In the other example, a UE may be configured with </w:t>
      </w:r>
      <w:proofErr w:type="gramStart"/>
      <w:r w:rsidR="00390787">
        <w:rPr>
          <w:rFonts w:eastAsia="MS Mincho"/>
          <w:lang w:val="en-GB" w:eastAsia="ja-JP"/>
        </w:rPr>
        <w:t>a</w:t>
      </w:r>
      <w:proofErr w:type="gramEnd"/>
      <w:r w:rsidR="00390787">
        <w:rPr>
          <w:rFonts w:eastAsia="MS Mincho"/>
          <w:lang w:val="en-GB" w:eastAsia="ja-JP"/>
        </w:rPr>
        <w:t xml:space="preserve"> MCG with CCs in both FR1 and FR2 while a SCG with CCs in FR1 only</w:t>
      </w:r>
      <w:r w:rsidR="002F0C1B">
        <w:rPr>
          <w:rFonts w:eastAsia="MS Mincho"/>
          <w:lang w:val="en-GB" w:eastAsia="ja-JP"/>
        </w:rPr>
        <w:t>, in which c</w:t>
      </w:r>
      <w:r w:rsidR="00390787">
        <w:rPr>
          <w:rFonts w:eastAsia="MS Mincho"/>
          <w:lang w:val="en-GB" w:eastAsia="ja-JP"/>
        </w:rPr>
        <w:t xml:space="preserve">ase </w:t>
      </w:r>
      <w:r w:rsidR="00D472E7">
        <w:rPr>
          <w:rFonts w:eastAsia="MS Mincho"/>
          <w:lang w:val="en-GB" w:eastAsia="ja-JP"/>
        </w:rPr>
        <w:t>the UE does not perform any power-sharing for CCs in FR2.</w:t>
      </w:r>
    </w:p>
    <w:p w14:paraId="11F233CB" w14:textId="5335BA96" w:rsidR="00284B43" w:rsidRPr="00B57D28" w:rsidRDefault="00284B43" w:rsidP="00284B43">
      <w:pPr>
        <w:jc w:val="both"/>
        <w:rPr>
          <w:b/>
          <w:szCs w:val="22"/>
        </w:rPr>
      </w:pPr>
      <w:r>
        <w:rPr>
          <w:b/>
          <w:szCs w:val="22"/>
        </w:rPr>
        <w:t xml:space="preserve">Proposal 2: Enable configuration of power-control mode per FR. </w:t>
      </w:r>
    </w:p>
    <w:p w14:paraId="1A91022F" w14:textId="77777777" w:rsidR="00344B1C" w:rsidRDefault="00344B1C" w:rsidP="00F43662">
      <w:pPr>
        <w:jc w:val="both"/>
        <w:rPr>
          <w:rFonts w:eastAsia="MS Mincho"/>
          <w:lang w:val="en-GB" w:eastAsia="ja-JP"/>
        </w:rPr>
      </w:pPr>
    </w:p>
    <w:p w14:paraId="04C5B212" w14:textId="151FF3AF" w:rsidR="002E3C1E" w:rsidRDefault="00344B1C" w:rsidP="00F43662">
      <w:pPr>
        <w:jc w:val="both"/>
        <w:rPr>
          <w:rFonts w:eastAsia="MS Mincho"/>
          <w:lang w:val="en-GB" w:eastAsia="ja-JP"/>
        </w:rPr>
      </w:pPr>
      <w:r>
        <w:rPr>
          <w:rFonts w:eastAsia="MS Mincho" w:hint="eastAsia"/>
          <w:lang w:val="en-GB" w:eastAsia="ja-JP"/>
        </w:rPr>
        <w:t>C</w:t>
      </w:r>
      <w:r>
        <w:rPr>
          <w:rFonts w:eastAsia="MS Mincho"/>
          <w:lang w:val="en-GB" w:eastAsia="ja-JP"/>
        </w:rPr>
        <w:t xml:space="preserve">orrespondingly, </w:t>
      </w:r>
      <w:r w:rsidR="001008C9">
        <w:rPr>
          <w:rFonts w:eastAsia="MS Mincho"/>
          <w:lang w:val="en-GB" w:eastAsia="ja-JP"/>
        </w:rPr>
        <w:t>38.213</w:t>
      </w:r>
      <w:r>
        <w:rPr>
          <w:rFonts w:eastAsia="MS Mincho"/>
          <w:lang w:val="en-GB" w:eastAsia="ja-JP"/>
        </w:rPr>
        <w:t xml:space="preserve"> </w:t>
      </w:r>
      <w:r w:rsidR="004868DB">
        <w:rPr>
          <w:rFonts w:eastAsia="MS Mincho"/>
          <w:lang w:val="en-GB" w:eastAsia="ja-JP"/>
        </w:rPr>
        <w:t xml:space="preserve">should </w:t>
      </w:r>
      <w:r>
        <w:rPr>
          <w:rFonts w:eastAsia="MS Mincho"/>
          <w:lang w:val="en-GB" w:eastAsia="ja-JP"/>
        </w:rPr>
        <w:t xml:space="preserve">be updated such that the power-limited handling is carried out per FR. </w:t>
      </w:r>
      <w:r w:rsidR="00AB5D82">
        <w:rPr>
          <w:rFonts w:eastAsia="MS Mincho"/>
          <w:lang w:val="en-GB" w:eastAsia="ja-JP"/>
        </w:rPr>
        <w:t xml:space="preserve">For example, </w:t>
      </w:r>
      <w:r w:rsidR="00AA6453">
        <w:rPr>
          <w:rFonts w:eastAsia="MS Mincho"/>
          <w:lang w:val="en-GB" w:eastAsia="ja-JP"/>
        </w:rPr>
        <w:t>for semi-static power-control Alt.1-2</w:t>
      </w:r>
      <w:r w:rsidR="00733172">
        <w:rPr>
          <w:rFonts w:eastAsia="MS Mincho"/>
          <w:lang w:val="en-GB" w:eastAsia="ja-JP"/>
        </w:rPr>
        <w:t xml:space="preserve"> for a FR</w:t>
      </w:r>
      <w:r w:rsidR="00AA6453">
        <w:rPr>
          <w:rFonts w:eastAsia="MS Mincho"/>
          <w:lang w:val="en-GB" w:eastAsia="ja-JP"/>
        </w:rPr>
        <w:t>, semi-static</w:t>
      </w:r>
      <w:r w:rsidR="00EC114E">
        <w:rPr>
          <w:rFonts w:eastAsia="MS Mincho"/>
          <w:lang w:val="en-GB" w:eastAsia="ja-JP"/>
        </w:rPr>
        <w:t>ally configured transmission</w:t>
      </w:r>
      <w:r w:rsidR="00AA6453">
        <w:rPr>
          <w:rFonts w:eastAsia="MS Mincho"/>
          <w:lang w:val="en-GB" w:eastAsia="ja-JP"/>
        </w:rPr>
        <w:t xml:space="preserve"> direction </w:t>
      </w:r>
      <w:r w:rsidR="00EC114E">
        <w:rPr>
          <w:rFonts w:eastAsia="MS Mincho"/>
          <w:lang w:val="en-GB" w:eastAsia="ja-JP"/>
        </w:rPr>
        <w:t xml:space="preserve">of overlapping symbols </w:t>
      </w:r>
      <w:proofErr w:type="gramStart"/>
      <w:r w:rsidR="00EC114E">
        <w:rPr>
          <w:rFonts w:eastAsia="MS Mincho"/>
          <w:lang w:val="en-GB" w:eastAsia="ja-JP"/>
        </w:rPr>
        <w:t>are</w:t>
      </w:r>
      <w:proofErr w:type="gramEnd"/>
      <w:r w:rsidR="00EC114E">
        <w:rPr>
          <w:rFonts w:eastAsia="MS Mincho"/>
          <w:lang w:val="en-GB" w:eastAsia="ja-JP"/>
        </w:rPr>
        <w:t xml:space="preserve"> </w:t>
      </w:r>
      <w:r w:rsidR="00AA6453">
        <w:rPr>
          <w:rFonts w:eastAsia="MS Mincho"/>
          <w:lang w:val="en-GB" w:eastAsia="ja-JP"/>
        </w:rPr>
        <w:t>check</w:t>
      </w:r>
      <w:r w:rsidR="00EC114E">
        <w:rPr>
          <w:rFonts w:eastAsia="MS Mincho"/>
          <w:lang w:val="en-GB" w:eastAsia="ja-JP"/>
        </w:rPr>
        <w:t>ed</w:t>
      </w:r>
      <w:r w:rsidR="00733172">
        <w:rPr>
          <w:rFonts w:eastAsia="MS Mincho"/>
          <w:lang w:val="en-GB" w:eastAsia="ja-JP"/>
        </w:rPr>
        <w:t xml:space="preserve"> within </w:t>
      </w:r>
      <w:r w:rsidR="00EC114E">
        <w:rPr>
          <w:rFonts w:eastAsia="MS Mincho"/>
          <w:lang w:val="en-GB" w:eastAsia="ja-JP"/>
        </w:rPr>
        <w:t>a</w:t>
      </w:r>
      <w:r w:rsidR="004868DB">
        <w:rPr>
          <w:rFonts w:eastAsia="MS Mincho"/>
          <w:lang w:val="en-GB" w:eastAsia="ja-JP"/>
        </w:rPr>
        <w:t xml:space="preserve"> FR</w:t>
      </w:r>
      <w:r w:rsidR="00EC114E">
        <w:rPr>
          <w:rFonts w:eastAsia="MS Mincho"/>
          <w:lang w:val="en-GB" w:eastAsia="ja-JP"/>
        </w:rPr>
        <w:t xml:space="preserve">; </w:t>
      </w:r>
      <w:r w:rsidR="00D52D64">
        <w:rPr>
          <w:rFonts w:eastAsia="MS Mincho"/>
          <w:lang w:val="en-GB" w:eastAsia="ja-JP"/>
        </w:rPr>
        <w:t>they are not checked for serving cells in another FR</w:t>
      </w:r>
      <w:r w:rsidR="004868DB">
        <w:rPr>
          <w:rFonts w:eastAsia="MS Mincho"/>
          <w:lang w:val="en-GB" w:eastAsia="ja-JP"/>
        </w:rPr>
        <w:t>.</w:t>
      </w:r>
      <w:r w:rsidR="00B03BD5">
        <w:rPr>
          <w:rFonts w:eastAsia="MS Mincho"/>
          <w:lang w:val="en-GB" w:eastAsia="ja-JP"/>
        </w:rPr>
        <w:t xml:space="preserve"> </w:t>
      </w:r>
    </w:p>
    <w:p w14:paraId="4B70C1B5" w14:textId="77777777" w:rsidR="00344B1C" w:rsidRDefault="00344B1C" w:rsidP="00F43662">
      <w:pPr>
        <w:jc w:val="both"/>
        <w:rPr>
          <w:rFonts w:eastAsia="MS Mincho"/>
          <w:lang w:val="en-GB" w:eastAsia="ja-JP"/>
        </w:rPr>
      </w:pPr>
    </w:p>
    <w:p w14:paraId="50E4D309" w14:textId="5F74B2CB" w:rsidR="00DD201B" w:rsidRPr="00846BEE" w:rsidRDefault="00DD201B" w:rsidP="00DD201B">
      <w:pPr>
        <w:pStyle w:val="Heading1"/>
        <w:jc w:val="both"/>
        <w:rPr>
          <w:rFonts w:ascii="Times New Roman" w:hAnsi="Times New Roman"/>
        </w:rPr>
      </w:pPr>
      <w:r>
        <w:rPr>
          <w:rFonts w:ascii="Times New Roman" w:hAnsi="Times New Roman"/>
        </w:rPr>
        <w:t xml:space="preserve">Details </w:t>
      </w:r>
      <w:r w:rsidR="004868DB">
        <w:rPr>
          <w:rFonts w:ascii="Times New Roman" w:hAnsi="Times New Roman"/>
        </w:rPr>
        <w:t>of</w:t>
      </w:r>
      <w:r>
        <w:rPr>
          <w:rFonts w:ascii="Times New Roman" w:hAnsi="Times New Roman"/>
        </w:rPr>
        <w:t xml:space="preserve"> semi-static power</w:t>
      </w:r>
      <w:r w:rsidR="004868DB">
        <w:rPr>
          <w:rFonts w:ascii="Times New Roman" w:hAnsi="Times New Roman"/>
        </w:rPr>
        <w:t>-sharing</w:t>
      </w:r>
    </w:p>
    <w:p w14:paraId="6F98355D" w14:textId="2E56EB07" w:rsidR="00DD201B" w:rsidRDefault="00DD201B" w:rsidP="00F43662">
      <w:pPr>
        <w:jc w:val="both"/>
        <w:rPr>
          <w:rFonts w:eastAsia="MS Mincho"/>
          <w:lang w:val="en-GB" w:eastAsia="ja-JP"/>
        </w:rPr>
      </w:pPr>
      <w:r>
        <w:rPr>
          <w:rFonts w:eastAsia="MS Mincho" w:hint="eastAsia"/>
          <w:lang w:val="en-GB" w:eastAsia="ja-JP"/>
        </w:rPr>
        <w:t>T</w:t>
      </w:r>
      <w:r>
        <w:rPr>
          <w:rFonts w:eastAsia="MS Mincho"/>
          <w:lang w:val="en-GB" w:eastAsia="ja-JP"/>
        </w:rPr>
        <w:t>here are following FFSs in the agreement.</w:t>
      </w:r>
    </w:p>
    <w:tbl>
      <w:tblPr>
        <w:tblStyle w:val="TableGrid"/>
        <w:tblW w:w="0" w:type="auto"/>
        <w:tblLook w:val="04A0" w:firstRow="1" w:lastRow="0" w:firstColumn="1" w:lastColumn="0" w:noHBand="0" w:noVBand="1"/>
      </w:tblPr>
      <w:tblGrid>
        <w:gridCol w:w="9962"/>
      </w:tblGrid>
      <w:tr w:rsidR="00DD201B" w14:paraId="28E858B5" w14:textId="77777777" w:rsidTr="00EE7B70">
        <w:tc>
          <w:tcPr>
            <w:tcW w:w="9962" w:type="dxa"/>
          </w:tcPr>
          <w:p w14:paraId="6C165170" w14:textId="77777777" w:rsidR="003E0377" w:rsidRPr="00BD57AE" w:rsidRDefault="003E0377" w:rsidP="003E0377">
            <w:pPr>
              <w:spacing w:before="0" w:after="0"/>
              <w:rPr>
                <w:b/>
                <w:bCs/>
                <w:lang w:eastAsia="x-none"/>
              </w:rPr>
            </w:pPr>
            <w:r w:rsidRPr="00BD57AE">
              <w:rPr>
                <w:highlight w:val="green"/>
                <w:lang w:eastAsia="x-none"/>
              </w:rPr>
              <w:t>Agreements</w:t>
            </w:r>
            <w:r w:rsidRPr="00BD57AE">
              <w:rPr>
                <w:b/>
                <w:bCs/>
                <w:lang w:eastAsia="x-none"/>
              </w:rPr>
              <w:t>:</w:t>
            </w:r>
          </w:p>
          <w:p w14:paraId="2D655DAD" w14:textId="77777777" w:rsidR="00FB2779" w:rsidRPr="00FB2779" w:rsidRDefault="00FB2779" w:rsidP="003E0377">
            <w:pPr>
              <w:numPr>
                <w:ilvl w:val="0"/>
                <w:numId w:val="22"/>
              </w:numPr>
              <w:spacing w:before="0" w:after="0" w:line="120" w:lineRule="atLeast"/>
              <w:rPr>
                <w:bCs/>
              </w:rPr>
            </w:pPr>
            <w:r w:rsidRPr="00FB2779">
              <w:rPr>
                <w:bCs/>
              </w:rPr>
              <w:t>Adopt Alt.1-2 and Alt.2 for semi-static power sharing for NR-NR DC.</w:t>
            </w:r>
          </w:p>
          <w:p w14:paraId="24C788DF" w14:textId="77777777" w:rsidR="00FB2779" w:rsidRPr="00FB2779" w:rsidRDefault="00FB2779" w:rsidP="003E0377">
            <w:pPr>
              <w:numPr>
                <w:ilvl w:val="1"/>
                <w:numId w:val="22"/>
              </w:numPr>
              <w:spacing w:before="0" w:after="0" w:line="120" w:lineRule="atLeast"/>
              <w:rPr>
                <w:bCs/>
              </w:rPr>
            </w:pPr>
            <w:r w:rsidRPr="00FB2779">
              <w:rPr>
                <w:bCs/>
              </w:rPr>
              <w:t xml:space="preserve">Alt.1-2 is only subject to configured maximum transmission power defined by RAN4 </w:t>
            </w:r>
          </w:p>
          <w:p w14:paraId="15DA9062" w14:textId="77777777" w:rsidR="00FB2779" w:rsidRPr="00FB2779" w:rsidRDefault="00FB2779" w:rsidP="003E0377">
            <w:pPr>
              <w:numPr>
                <w:ilvl w:val="1"/>
                <w:numId w:val="22"/>
              </w:numPr>
              <w:spacing w:before="0" w:after="0" w:line="120" w:lineRule="atLeast"/>
              <w:rPr>
                <w:bCs/>
              </w:rPr>
            </w:pPr>
            <w:r w:rsidRPr="00FB2779">
              <w:rPr>
                <w:bCs/>
              </w:rPr>
              <w:t>Configuration between Alt.1-2 and Alt.2 is supported.</w:t>
            </w:r>
          </w:p>
          <w:p w14:paraId="7CE1AA02" w14:textId="77777777" w:rsidR="00FB2779" w:rsidRPr="00FB2779" w:rsidRDefault="00FB2779" w:rsidP="003E0377">
            <w:pPr>
              <w:numPr>
                <w:ilvl w:val="1"/>
                <w:numId w:val="22"/>
              </w:numPr>
              <w:spacing w:before="0" w:after="0" w:line="120" w:lineRule="atLeast"/>
              <w:rPr>
                <w:bCs/>
                <w:highlight w:val="yellow"/>
              </w:rPr>
            </w:pPr>
            <w:r w:rsidRPr="00FB2779">
              <w:rPr>
                <w:bCs/>
                <w:highlight w:val="yellow"/>
              </w:rPr>
              <w:t>FFS: add more clarification</w:t>
            </w:r>
          </w:p>
          <w:p w14:paraId="14A56A36" w14:textId="0CDFDDA9" w:rsidR="003E0377" w:rsidRPr="003E0377" w:rsidRDefault="00FB2779" w:rsidP="003E0377">
            <w:pPr>
              <w:numPr>
                <w:ilvl w:val="1"/>
                <w:numId w:val="22"/>
              </w:numPr>
              <w:spacing w:before="0" w:after="0" w:line="120" w:lineRule="atLeast"/>
              <w:rPr>
                <w:bCs/>
                <w:highlight w:val="yellow"/>
              </w:rPr>
            </w:pPr>
            <w:r w:rsidRPr="00FB2779">
              <w:rPr>
                <w:bCs/>
                <w:highlight w:val="yellow"/>
              </w:rPr>
              <w:t>FFS: applied for synchronous DC only or applied for both synchronous and asynchronous DC (which may be the same or different for Alt.1-2 and Alt. 2</w:t>
            </w:r>
            <w:r w:rsidR="003E0377" w:rsidRPr="003E0377">
              <w:rPr>
                <w:bCs/>
                <w:highlight w:val="yellow"/>
              </w:rPr>
              <w:t>)</w:t>
            </w:r>
          </w:p>
        </w:tc>
      </w:tr>
    </w:tbl>
    <w:p w14:paraId="578343E2" w14:textId="58386275" w:rsidR="00DD201B" w:rsidRDefault="00DD201B" w:rsidP="00F43662">
      <w:pPr>
        <w:jc w:val="both"/>
        <w:rPr>
          <w:rFonts w:eastAsia="MS Mincho"/>
          <w:lang w:val="en-GB" w:eastAsia="ja-JP"/>
        </w:rPr>
      </w:pPr>
    </w:p>
    <w:p w14:paraId="3662068F" w14:textId="7F04BFBC" w:rsidR="00D006FC" w:rsidRDefault="0030037B" w:rsidP="00F43662">
      <w:pPr>
        <w:jc w:val="both"/>
        <w:rPr>
          <w:rFonts w:eastAsia="MS Mincho"/>
          <w:lang w:val="en-GB" w:eastAsia="ja-JP"/>
        </w:rPr>
      </w:pPr>
      <w:r>
        <w:rPr>
          <w:rFonts w:eastAsia="MS Mincho"/>
          <w:lang w:val="en-GB" w:eastAsia="ja-JP"/>
        </w:rPr>
        <w:t xml:space="preserve">The UE behaviour in </w:t>
      </w:r>
      <w:r w:rsidR="00D55A2F">
        <w:rPr>
          <w:rFonts w:eastAsia="MS Mincho"/>
          <w:lang w:val="en-GB" w:eastAsia="ja-JP"/>
        </w:rPr>
        <w:t xml:space="preserve">Alt.1-2 </w:t>
      </w:r>
      <w:r>
        <w:rPr>
          <w:rFonts w:eastAsia="MS Mincho"/>
          <w:lang w:val="en-GB" w:eastAsia="ja-JP"/>
        </w:rPr>
        <w:t xml:space="preserve">is similar to dynamic power-sharing, in </w:t>
      </w:r>
      <w:r w:rsidR="000B3AF2">
        <w:rPr>
          <w:rFonts w:eastAsia="MS Mincho"/>
          <w:lang w:val="en-GB" w:eastAsia="ja-JP"/>
        </w:rPr>
        <w:t>a</w:t>
      </w:r>
      <w:r>
        <w:rPr>
          <w:rFonts w:eastAsia="MS Mincho"/>
          <w:lang w:val="en-GB" w:eastAsia="ja-JP"/>
        </w:rPr>
        <w:t xml:space="preserve"> sense that the UE allocates full power to one CG if the UE knows there is no overlapping transmission in the other CG; the difference</w:t>
      </w:r>
      <w:r w:rsidR="00F735B5">
        <w:rPr>
          <w:rFonts w:eastAsia="MS Mincho"/>
          <w:lang w:val="en-GB" w:eastAsia="ja-JP"/>
        </w:rPr>
        <w:t xml:space="preserve"> from dynamic power-sharing</w:t>
      </w:r>
      <w:r>
        <w:rPr>
          <w:rFonts w:eastAsia="MS Mincho"/>
          <w:lang w:val="en-GB" w:eastAsia="ja-JP"/>
        </w:rPr>
        <w:t xml:space="preserve"> is </w:t>
      </w:r>
      <w:r w:rsidR="00F735B5">
        <w:rPr>
          <w:rFonts w:eastAsia="MS Mincho"/>
          <w:lang w:val="en-GB" w:eastAsia="ja-JP"/>
        </w:rPr>
        <w:t xml:space="preserve">that </w:t>
      </w:r>
      <w:r>
        <w:rPr>
          <w:rFonts w:eastAsia="MS Mincho"/>
          <w:lang w:val="en-GB" w:eastAsia="ja-JP"/>
        </w:rPr>
        <w:t xml:space="preserve">Alt.1-2 utilizes </w:t>
      </w:r>
      <w:r w:rsidR="00B6577D">
        <w:rPr>
          <w:rFonts w:eastAsia="MS Mincho"/>
          <w:lang w:val="en-GB" w:eastAsia="ja-JP"/>
        </w:rPr>
        <w:t xml:space="preserve">only </w:t>
      </w:r>
      <w:r>
        <w:rPr>
          <w:rFonts w:eastAsia="MS Mincho"/>
          <w:lang w:val="en-GB" w:eastAsia="ja-JP"/>
        </w:rPr>
        <w:t>semi-static configuration</w:t>
      </w:r>
      <w:r w:rsidR="009634AE">
        <w:rPr>
          <w:rFonts w:eastAsia="MS Mincho"/>
          <w:lang w:val="en-GB" w:eastAsia="ja-JP"/>
        </w:rPr>
        <w:t>s</w:t>
      </w:r>
      <w:r w:rsidR="00EC5716">
        <w:rPr>
          <w:rFonts w:eastAsia="MS Mincho"/>
          <w:lang w:val="en-GB" w:eastAsia="ja-JP"/>
        </w:rPr>
        <w:t xml:space="preserve"> </w:t>
      </w:r>
      <w:r w:rsidR="009634AE">
        <w:rPr>
          <w:rFonts w:eastAsia="MS Mincho"/>
          <w:lang w:val="en-GB" w:eastAsia="ja-JP"/>
        </w:rPr>
        <w:t xml:space="preserve">as </w:t>
      </w:r>
      <w:r w:rsidR="00AC527E">
        <w:rPr>
          <w:rFonts w:eastAsia="MS Mincho"/>
          <w:lang w:val="en-GB" w:eastAsia="ja-JP"/>
        </w:rPr>
        <w:t xml:space="preserve">the </w:t>
      </w:r>
      <w:r w:rsidR="00EC5716">
        <w:rPr>
          <w:rFonts w:eastAsia="MS Mincho"/>
          <w:lang w:val="en-GB" w:eastAsia="ja-JP"/>
        </w:rPr>
        <w:t>tool</w:t>
      </w:r>
      <w:r w:rsidR="00AC527E">
        <w:rPr>
          <w:rFonts w:eastAsia="MS Mincho"/>
          <w:lang w:val="en-GB" w:eastAsia="ja-JP"/>
        </w:rPr>
        <w:t xml:space="preserve"> to identify whether there is </w:t>
      </w:r>
      <w:r w:rsidR="007A2D07">
        <w:rPr>
          <w:rFonts w:eastAsia="MS Mincho"/>
          <w:lang w:val="en-GB" w:eastAsia="ja-JP"/>
        </w:rPr>
        <w:t xml:space="preserve">potential </w:t>
      </w:r>
      <w:r w:rsidR="00AC527E">
        <w:rPr>
          <w:rFonts w:eastAsia="MS Mincho"/>
          <w:lang w:val="en-GB" w:eastAsia="ja-JP"/>
        </w:rPr>
        <w:t>overlapping transmission(s)</w:t>
      </w:r>
      <w:r>
        <w:rPr>
          <w:rFonts w:eastAsia="MS Mincho"/>
          <w:lang w:val="en-GB" w:eastAsia="ja-JP"/>
        </w:rPr>
        <w:t>.</w:t>
      </w:r>
      <w:r w:rsidR="00B15434">
        <w:rPr>
          <w:rFonts w:eastAsia="MS Mincho"/>
          <w:lang w:val="en-GB" w:eastAsia="ja-JP"/>
        </w:rPr>
        <w:t xml:space="preserve"> </w:t>
      </w:r>
    </w:p>
    <w:p w14:paraId="12052742" w14:textId="36284A64" w:rsidR="00D76600" w:rsidRDefault="00B15434" w:rsidP="00F43662">
      <w:pPr>
        <w:jc w:val="both"/>
        <w:rPr>
          <w:rFonts w:eastAsia="MS Mincho"/>
          <w:lang w:val="en-GB" w:eastAsia="ja-JP"/>
        </w:rPr>
      </w:pPr>
      <w:r>
        <w:rPr>
          <w:rFonts w:eastAsia="MS Mincho"/>
          <w:lang w:val="en-GB" w:eastAsia="ja-JP"/>
        </w:rPr>
        <w:t xml:space="preserve">However, </w:t>
      </w:r>
      <w:r w:rsidR="003D7E56">
        <w:rPr>
          <w:rFonts w:eastAsia="MS Mincho"/>
          <w:lang w:val="en-GB" w:eastAsia="ja-JP"/>
        </w:rPr>
        <w:t>overlapping or not should be</w:t>
      </w:r>
      <w:r w:rsidR="00C31797">
        <w:rPr>
          <w:rFonts w:eastAsia="MS Mincho"/>
          <w:lang w:val="en-GB" w:eastAsia="ja-JP"/>
        </w:rPr>
        <w:t xml:space="preserve"> </w:t>
      </w:r>
      <w:r w:rsidR="00BB11A2">
        <w:rPr>
          <w:rFonts w:eastAsia="MS Mincho"/>
          <w:lang w:val="en-GB" w:eastAsia="ja-JP"/>
        </w:rPr>
        <w:t>based on actual timing</w:t>
      </w:r>
      <w:r w:rsidR="0090142A">
        <w:rPr>
          <w:rFonts w:eastAsia="MS Mincho"/>
          <w:lang w:val="en-GB" w:eastAsia="ja-JP"/>
        </w:rPr>
        <w:t>,</w:t>
      </w:r>
      <w:r w:rsidR="005C12B3">
        <w:rPr>
          <w:rFonts w:eastAsia="MS Mincho"/>
          <w:lang w:val="en-GB" w:eastAsia="ja-JP"/>
        </w:rPr>
        <w:t xml:space="preserve"> </w:t>
      </w:r>
      <w:r w:rsidR="001A7710">
        <w:rPr>
          <w:rFonts w:eastAsia="MS Mincho"/>
          <w:lang w:val="en-GB" w:eastAsia="ja-JP"/>
        </w:rPr>
        <w:t xml:space="preserve">where </w:t>
      </w:r>
      <w:r w:rsidR="0016427C">
        <w:rPr>
          <w:rFonts w:eastAsia="MS Mincho"/>
          <w:lang w:val="en-GB" w:eastAsia="ja-JP"/>
        </w:rPr>
        <w:t>transmission direction</w:t>
      </w:r>
      <w:r w:rsidR="00CF1B60">
        <w:rPr>
          <w:rFonts w:eastAsia="MS Mincho"/>
          <w:lang w:val="en-GB" w:eastAsia="ja-JP"/>
        </w:rPr>
        <w:t>s</w:t>
      </w:r>
      <w:r w:rsidR="0016427C">
        <w:rPr>
          <w:rFonts w:eastAsia="MS Mincho"/>
          <w:lang w:val="en-GB" w:eastAsia="ja-JP"/>
        </w:rPr>
        <w:t xml:space="preserve"> of overlapping symbols</w:t>
      </w:r>
      <w:r w:rsidR="005C12B3">
        <w:rPr>
          <w:rFonts w:eastAsia="MS Mincho"/>
          <w:lang w:val="en-GB" w:eastAsia="ja-JP"/>
        </w:rPr>
        <w:t xml:space="preserve"> </w:t>
      </w:r>
      <w:r w:rsidR="0016427C">
        <w:rPr>
          <w:rFonts w:eastAsia="MS Mincho"/>
          <w:lang w:val="en-GB" w:eastAsia="ja-JP"/>
        </w:rPr>
        <w:t xml:space="preserve">is </w:t>
      </w:r>
      <w:proofErr w:type="spellStart"/>
      <w:r w:rsidR="0016427C">
        <w:rPr>
          <w:rFonts w:eastAsia="MS Mincho"/>
          <w:lang w:val="en-GB" w:eastAsia="ja-JP"/>
        </w:rPr>
        <w:t>depenent</w:t>
      </w:r>
      <w:proofErr w:type="spellEnd"/>
      <w:r w:rsidR="0016427C">
        <w:rPr>
          <w:rFonts w:eastAsia="MS Mincho"/>
          <w:lang w:val="en-GB" w:eastAsia="ja-JP"/>
        </w:rPr>
        <w:t xml:space="preserve"> on</w:t>
      </w:r>
      <w:r w:rsidR="00D76600">
        <w:rPr>
          <w:rFonts w:eastAsia="MS Mincho"/>
          <w:lang w:val="en-GB" w:eastAsia="ja-JP"/>
        </w:rPr>
        <w:t xml:space="preserve"> TA difference(s) among TAG(s) over CGs and timing errors/drifts.</w:t>
      </w:r>
      <w:r w:rsidR="009B4877">
        <w:rPr>
          <w:rFonts w:eastAsia="MS Mincho"/>
          <w:lang w:val="en-GB" w:eastAsia="ja-JP"/>
        </w:rPr>
        <w:t xml:space="preserve"> For </w:t>
      </w:r>
      <w:r w:rsidR="004E4160">
        <w:rPr>
          <w:rFonts w:eastAsia="MS Mincho"/>
          <w:lang w:val="en-GB" w:eastAsia="ja-JP"/>
        </w:rPr>
        <w:t xml:space="preserve">sync-DC, </w:t>
      </w:r>
      <w:r w:rsidR="003A4F70">
        <w:rPr>
          <w:rFonts w:eastAsia="MS Mincho"/>
          <w:lang w:val="en-GB" w:eastAsia="ja-JP"/>
        </w:rPr>
        <w:t>UL</w:t>
      </w:r>
      <w:r w:rsidR="004E4160">
        <w:rPr>
          <w:rFonts w:eastAsia="MS Mincho"/>
          <w:lang w:val="en-GB" w:eastAsia="ja-JP"/>
        </w:rPr>
        <w:t xml:space="preserve"> timing difference</w:t>
      </w:r>
      <w:r w:rsidR="00B60BD5">
        <w:rPr>
          <w:rFonts w:eastAsia="MS Mincho"/>
          <w:lang w:val="en-GB" w:eastAsia="ja-JP"/>
        </w:rPr>
        <w:t xml:space="preserve"> between</w:t>
      </w:r>
      <w:r w:rsidR="004E4160">
        <w:rPr>
          <w:rFonts w:eastAsia="MS Mincho"/>
          <w:lang w:val="en-GB" w:eastAsia="ja-JP"/>
        </w:rPr>
        <w:t xml:space="preserve"> </w:t>
      </w:r>
      <w:r w:rsidR="003A4F70">
        <w:rPr>
          <w:rFonts w:eastAsia="MS Mincho"/>
          <w:lang w:val="en-GB" w:eastAsia="ja-JP"/>
        </w:rPr>
        <w:t>two TAGs</w:t>
      </w:r>
      <w:r w:rsidR="004E4160">
        <w:rPr>
          <w:rFonts w:eastAsia="MS Mincho"/>
          <w:lang w:val="en-GB" w:eastAsia="ja-JP"/>
        </w:rPr>
        <w:t xml:space="preserve"> </w:t>
      </w:r>
      <w:r w:rsidR="009E4521">
        <w:rPr>
          <w:rFonts w:eastAsia="MS Mincho"/>
          <w:lang w:val="en-GB" w:eastAsia="ja-JP"/>
        </w:rPr>
        <w:t xml:space="preserve">in different CGs </w:t>
      </w:r>
      <w:r w:rsidR="00F721F7">
        <w:rPr>
          <w:rFonts w:eastAsia="MS Mincho"/>
          <w:lang w:val="en-GB" w:eastAsia="ja-JP"/>
        </w:rPr>
        <w:t>may change within</w:t>
      </w:r>
      <w:r w:rsidR="004E4160">
        <w:rPr>
          <w:rFonts w:eastAsia="MS Mincho"/>
          <w:lang w:val="en-GB" w:eastAsia="ja-JP"/>
        </w:rPr>
        <w:t xml:space="preserve"> a certain range</w:t>
      </w:r>
      <w:r w:rsidR="001A5C59">
        <w:rPr>
          <w:rFonts w:eastAsia="MS Mincho"/>
          <w:lang w:val="en-GB" w:eastAsia="ja-JP"/>
        </w:rPr>
        <w:t xml:space="preserve"> (take </w:t>
      </w:r>
      <w:r w:rsidR="007D357D">
        <w:rPr>
          <w:rFonts w:eastAsia="MS Mincho"/>
          <w:lang w:val="en-GB" w:eastAsia="ja-JP"/>
        </w:rPr>
        <w:t>the existing inter-band synchronous EN-DC as an example, the range is [</w:t>
      </w:r>
      <w:r w:rsidR="00987F61">
        <w:rPr>
          <w:rFonts w:eastAsia="MS Mincho"/>
          <w:lang w:val="en-GB" w:eastAsia="ja-JP"/>
        </w:rPr>
        <w:t>-35.21us, +35.21us</w:t>
      </w:r>
      <w:r w:rsidR="007D357D">
        <w:rPr>
          <w:rFonts w:eastAsia="MS Mincho"/>
          <w:lang w:val="en-GB" w:eastAsia="ja-JP"/>
        </w:rPr>
        <w:t>]</w:t>
      </w:r>
      <w:r w:rsidR="00987F61">
        <w:rPr>
          <w:rFonts w:eastAsia="MS Mincho"/>
          <w:lang w:val="en-GB" w:eastAsia="ja-JP"/>
        </w:rPr>
        <w:t xml:space="preserve"> [2]</w:t>
      </w:r>
      <w:r w:rsidR="001A5C59">
        <w:rPr>
          <w:rFonts w:eastAsia="MS Mincho"/>
          <w:lang w:val="en-GB" w:eastAsia="ja-JP"/>
        </w:rPr>
        <w:t>)</w:t>
      </w:r>
      <w:r w:rsidR="00CA7DA3">
        <w:rPr>
          <w:rFonts w:eastAsia="MS Mincho"/>
          <w:lang w:val="en-GB" w:eastAsia="ja-JP"/>
        </w:rPr>
        <w:t xml:space="preserve">. </w:t>
      </w:r>
      <w:r w:rsidR="003945CF">
        <w:rPr>
          <w:rFonts w:eastAsia="MS Mincho"/>
          <w:lang w:val="en-GB" w:eastAsia="ja-JP"/>
        </w:rPr>
        <w:t>Once a TA command is received</w:t>
      </w:r>
      <w:r w:rsidR="00204762">
        <w:rPr>
          <w:rFonts w:eastAsia="MS Mincho"/>
          <w:lang w:val="en-GB" w:eastAsia="ja-JP"/>
        </w:rPr>
        <w:t xml:space="preserve"> in slot n</w:t>
      </w:r>
      <w:r w:rsidR="003945CF">
        <w:rPr>
          <w:rFonts w:eastAsia="MS Mincho"/>
          <w:lang w:val="en-GB" w:eastAsia="ja-JP"/>
        </w:rPr>
        <w:t xml:space="preserve">, </w:t>
      </w:r>
      <w:r w:rsidR="009B3B5B">
        <w:rPr>
          <w:rFonts w:eastAsia="MS Mincho"/>
          <w:lang w:val="en-GB" w:eastAsia="ja-JP"/>
        </w:rPr>
        <w:t xml:space="preserve">the TA command </w:t>
      </w:r>
      <w:r w:rsidR="00432586">
        <w:rPr>
          <w:rFonts w:eastAsia="MS Mincho"/>
          <w:lang w:val="en-GB" w:eastAsia="ja-JP"/>
        </w:rPr>
        <w:t>is</w:t>
      </w:r>
      <w:r w:rsidR="009B3B5B">
        <w:rPr>
          <w:rFonts w:eastAsia="MS Mincho"/>
          <w:lang w:val="en-GB" w:eastAsia="ja-JP"/>
        </w:rPr>
        <w:t xml:space="preserve"> effective</w:t>
      </w:r>
      <w:r w:rsidR="0040382F">
        <w:rPr>
          <w:rFonts w:eastAsia="MS Mincho"/>
          <w:lang w:val="en-GB" w:eastAsia="ja-JP"/>
        </w:rPr>
        <w:t xml:space="preserve"> </w:t>
      </w:r>
      <w:r w:rsidR="00204762">
        <w:rPr>
          <w:rFonts w:eastAsia="MS Mincho"/>
          <w:lang w:val="en-GB" w:eastAsia="ja-JP"/>
        </w:rPr>
        <w:t xml:space="preserve">from the slot </w:t>
      </w:r>
      <m:oMath>
        <m:r>
          <m:rPr>
            <m:sty m:val="p"/>
          </m:rPr>
          <w:rPr>
            <w:rFonts w:ascii="Cambria Math" w:eastAsia="MS Mincho" w:hAnsi="Cambria Math"/>
            <w:lang w:val="en-GB" w:eastAsia="ja-JP"/>
          </w:rPr>
          <m:t>n+</m:t>
        </m:r>
        <m:d>
          <m:dPr>
            <m:begChr m:val="⌈"/>
            <m:endChr m:val="⌉"/>
            <m:ctrlPr>
              <w:rPr>
                <w:rFonts w:ascii="Cambria Math" w:eastAsia="MS Mincho" w:hAnsi="Cambria Math"/>
                <w:lang w:val="en-GB" w:eastAsia="ja-JP"/>
              </w:rPr>
            </m:ctrlPr>
          </m:dPr>
          <m:e>
            <m:sSubSup>
              <m:sSubSupPr>
                <m:ctrlPr>
                  <w:rPr>
                    <w:rFonts w:ascii="Cambria Math" w:eastAsia="MS Mincho" w:hAnsi="Cambria Math"/>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slot</m:t>
                </m:r>
              </m:sub>
              <m:sup>
                <m:r>
                  <w:rPr>
                    <w:rFonts w:ascii="Cambria Math" w:eastAsia="MS Mincho" w:hAnsi="Cambria Math"/>
                    <w:lang w:val="en-GB" w:eastAsia="ja-JP"/>
                  </w:rPr>
                  <m:t>subframe,μ</m:t>
                </m:r>
              </m:sup>
            </m:sSubSup>
            <m:d>
              <m:dPr>
                <m:ctrlPr>
                  <w:rPr>
                    <w:rFonts w:ascii="Cambria Math" w:eastAsia="MS Mincho" w:hAnsi="Cambria Math"/>
                    <w:i/>
                    <w:lang w:val="en-GB" w:eastAsia="ja-JP"/>
                  </w:rPr>
                </m:ctrlPr>
              </m:dPr>
              <m:e>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T,1</m:t>
                    </m:r>
                  </m:sub>
                </m:sSub>
                <m:r>
                  <w:rPr>
                    <w:rFonts w:ascii="Cambria Math" w:eastAsia="MS Mincho" w:hAnsi="Cambria Math"/>
                    <w:lang w:val="en-GB" w:eastAsia="ja-JP"/>
                  </w:rPr>
                  <m:t>+</m:t>
                </m:r>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T,2</m:t>
                    </m:r>
                  </m:sub>
                </m:sSub>
                <m:r>
                  <w:rPr>
                    <w:rFonts w:ascii="Cambria Math" w:eastAsia="MS Mincho" w:hAnsi="Cambria Math"/>
                    <w:lang w:val="en-GB" w:eastAsia="ja-JP"/>
                  </w:rPr>
                  <m:t>+</m:t>
                </m:r>
                <m:sSub>
                  <m:sSubPr>
                    <m:ctrlPr>
                      <w:rPr>
                        <w:rFonts w:ascii="Cambria Math" w:eastAsia="MS Mincho" w:hAnsi="Cambria Math"/>
                        <w:i/>
                        <w:lang w:val="en-GB" w:eastAsia="ja-JP"/>
                      </w:rPr>
                    </m:ctrlPr>
                  </m:sSubPr>
                  <m:e>
                    <m:r>
                      <w:rPr>
                        <w:rFonts w:ascii="Cambria Math" w:eastAsia="MS Mincho" w:hAnsi="Cambria Math"/>
                        <w:lang w:val="en-GB" w:eastAsia="ja-JP"/>
                      </w:rPr>
                      <m:t>N</m:t>
                    </m:r>
                  </m:e>
                  <m:sub>
                    <m:r>
                      <w:rPr>
                        <w:rFonts w:ascii="Cambria Math" w:eastAsia="MS Mincho" w:hAnsi="Cambria Math"/>
                        <w:lang w:val="en-GB" w:eastAsia="ja-JP"/>
                      </w:rPr>
                      <m:t>TA,max</m:t>
                    </m:r>
                  </m:sub>
                </m:sSub>
                <m:r>
                  <w:rPr>
                    <w:rFonts w:ascii="Cambria Math" w:eastAsia="MS Mincho" w:hAnsi="Cambria Math"/>
                    <w:lang w:val="en-GB" w:eastAsia="ja-JP"/>
                  </w:rPr>
                  <m:t>+0.5</m:t>
                </m:r>
              </m:e>
            </m:d>
            <m:r>
              <w:rPr>
                <w:rFonts w:ascii="Cambria Math" w:eastAsia="MS Mincho" w:hAnsi="Cambria Math"/>
                <w:lang w:val="en-GB" w:eastAsia="ja-JP"/>
              </w:rPr>
              <m:t>/</m:t>
            </m:r>
            <m:sSub>
              <m:sSubPr>
                <m:ctrlPr>
                  <w:rPr>
                    <w:rFonts w:ascii="Cambria Math" w:eastAsia="MS Mincho" w:hAnsi="Cambria Math"/>
                    <w:i/>
                    <w:lang w:val="en-GB" w:eastAsia="ja-JP"/>
                  </w:rPr>
                </m:ctrlPr>
              </m:sSubPr>
              <m:e>
                <m:r>
                  <w:rPr>
                    <w:rFonts w:ascii="Cambria Math" w:eastAsia="MS Mincho" w:hAnsi="Cambria Math"/>
                    <w:lang w:val="en-GB" w:eastAsia="ja-JP"/>
                  </w:rPr>
                  <m:t>T</m:t>
                </m:r>
              </m:e>
              <m:sub>
                <m:r>
                  <w:rPr>
                    <w:rFonts w:ascii="Cambria Math" w:eastAsia="MS Mincho" w:hAnsi="Cambria Math"/>
                    <w:lang w:val="en-GB" w:eastAsia="ja-JP"/>
                  </w:rPr>
                  <m:t>sf</m:t>
                </m:r>
              </m:sub>
            </m:sSub>
          </m:e>
        </m:d>
        <m:r>
          <m:rPr>
            <m:sty m:val="p"/>
          </m:rPr>
          <w:rPr>
            <w:rFonts w:ascii="Cambria Math" w:eastAsia="MS Mincho" w:hAnsi="Cambria Math"/>
            <w:lang w:val="en-GB" w:eastAsia="ja-JP"/>
          </w:rPr>
          <m:t>+1</m:t>
        </m:r>
      </m:oMath>
      <w:r w:rsidR="0097604E">
        <w:rPr>
          <w:rFonts w:eastAsia="MS Mincho" w:hint="eastAsia"/>
          <w:lang w:val="en-GB" w:eastAsia="ja-JP"/>
        </w:rPr>
        <w:t>,</w:t>
      </w:r>
      <w:r w:rsidR="0097604E">
        <w:rPr>
          <w:rFonts w:eastAsia="MS Mincho"/>
          <w:lang w:val="en-GB" w:eastAsia="ja-JP"/>
        </w:rPr>
        <w:t xml:space="preserve"> and then overlapping symbols maybe changed</w:t>
      </w:r>
      <w:r w:rsidR="00CC7F72">
        <w:rPr>
          <w:rFonts w:eastAsia="MS Mincho" w:hint="eastAsia"/>
          <w:lang w:val="en-GB" w:eastAsia="ja-JP"/>
        </w:rPr>
        <w:t>.</w:t>
      </w:r>
      <w:r w:rsidR="007E4498">
        <w:rPr>
          <w:rFonts w:eastAsia="MS Mincho"/>
          <w:lang w:val="en-GB" w:eastAsia="ja-JP"/>
        </w:rPr>
        <w:t xml:space="preserve"> For async-DC, </w:t>
      </w:r>
      <w:r w:rsidR="0067512B">
        <w:rPr>
          <w:rFonts w:eastAsia="MS Mincho"/>
          <w:lang w:val="en-GB" w:eastAsia="ja-JP"/>
        </w:rPr>
        <w:t>the UL timing difference between two TAGs in different CGs has no limitation</w:t>
      </w:r>
      <w:r w:rsidR="00F564FD">
        <w:rPr>
          <w:rFonts w:eastAsia="MS Mincho"/>
          <w:lang w:val="en-GB" w:eastAsia="ja-JP"/>
        </w:rPr>
        <w:t xml:space="preserve"> and </w:t>
      </w:r>
      <w:r w:rsidR="00157E9C">
        <w:rPr>
          <w:rFonts w:eastAsia="MS Mincho"/>
          <w:lang w:val="en-GB" w:eastAsia="ja-JP"/>
        </w:rPr>
        <w:t>one-shot</w:t>
      </w:r>
      <w:r w:rsidR="00F564FD">
        <w:rPr>
          <w:rFonts w:eastAsia="MS Mincho"/>
          <w:lang w:val="en-GB" w:eastAsia="ja-JP"/>
        </w:rPr>
        <w:t xml:space="preserve"> TA command for a TAG in a CG </w:t>
      </w:r>
      <w:r w:rsidR="004C6F17">
        <w:rPr>
          <w:rFonts w:eastAsia="MS Mincho"/>
          <w:lang w:val="en-GB" w:eastAsia="ja-JP"/>
        </w:rPr>
        <w:t xml:space="preserve">may change the UL timing </w:t>
      </w:r>
      <w:r w:rsidR="00F564FD">
        <w:rPr>
          <w:rFonts w:eastAsia="MS Mincho"/>
          <w:lang w:val="en-GB" w:eastAsia="ja-JP"/>
        </w:rPr>
        <w:t xml:space="preserve">with </w:t>
      </w:r>
      <w:r w:rsidR="00FC7160">
        <w:rPr>
          <w:rFonts w:eastAsia="MS Mincho"/>
          <w:lang w:val="en-GB" w:eastAsia="ja-JP"/>
        </w:rPr>
        <w:t xml:space="preserve">the range </w:t>
      </w:r>
      <w:r w:rsidR="004C6F17">
        <w:rPr>
          <w:rFonts w:eastAsia="MS Mincho"/>
          <w:lang w:val="en-GB" w:eastAsia="ja-JP"/>
        </w:rPr>
        <w:t xml:space="preserve">of </w:t>
      </w:r>
      <w:r w:rsidR="00FC7160">
        <w:rPr>
          <w:rFonts w:eastAsia="MS Mincho"/>
          <w:lang w:val="en-GB" w:eastAsia="ja-JP"/>
        </w:rPr>
        <w:t>[</w:t>
      </w:r>
      <w:r w:rsidR="00FC7160" w:rsidRPr="00C95712">
        <w:rPr>
          <w:rFonts w:ascii="Symbol" w:eastAsia="MS Mincho" w:hAnsi="Symbol"/>
          <w:lang w:val="en-GB" w:eastAsia="ja-JP"/>
        </w:rPr>
        <w:t></w:t>
      </w:r>
      <w:r w:rsidR="00FC7160">
        <w:rPr>
          <w:rFonts w:eastAsia="MS Mincho"/>
          <w:lang w:val="en-GB" w:eastAsia="ja-JP"/>
        </w:rPr>
        <w:t>2ms/2</w:t>
      </w:r>
      <w:r w:rsidR="00FC7160">
        <w:rPr>
          <w:rFonts w:ascii="Symbol" w:eastAsia="MS Mincho" w:hAnsi="Symbol"/>
          <w:vertAlign w:val="superscript"/>
          <w:lang w:val="en-GB" w:eastAsia="ja-JP"/>
        </w:rPr>
        <w:t></w:t>
      </w:r>
      <w:r w:rsidR="00FC7160">
        <w:rPr>
          <w:rFonts w:eastAsia="MS Mincho"/>
          <w:lang w:val="en-GB" w:eastAsia="ja-JP"/>
        </w:rPr>
        <w:t>, +2ms/2</w:t>
      </w:r>
      <w:r w:rsidR="00FC7160">
        <w:rPr>
          <w:rFonts w:ascii="Symbol" w:eastAsia="MS Mincho" w:hAnsi="Symbol"/>
          <w:vertAlign w:val="superscript"/>
          <w:lang w:val="en-GB" w:eastAsia="ja-JP"/>
        </w:rPr>
        <w:t></w:t>
      </w:r>
      <w:r w:rsidR="00FC7160">
        <w:rPr>
          <w:rFonts w:eastAsia="MS Mincho"/>
          <w:lang w:val="en-GB" w:eastAsia="ja-JP"/>
        </w:rPr>
        <w:t>]</w:t>
      </w:r>
      <w:r w:rsidR="004C6F17">
        <w:rPr>
          <w:rFonts w:eastAsia="MS Mincho"/>
          <w:lang w:val="en-GB" w:eastAsia="ja-JP"/>
        </w:rPr>
        <w:t>.</w:t>
      </w:r>
      <w:r w:rsidR="00611F6D">
        <w:rPr>
          <w:rFonts w:eastAsia="MS Mincho"/>
          <w:lang w:val="en-GB" w:eastAsia="ja-JP"/>
        </w:rPr>
        <w:t xml:space="preserve"> Furthermore</w:t>
      </w:r>
      <w:r w:rsidR="007E4498">
        <w:rPr>
          <w:rFonts w:eastAsia="MS Mincho"/>
          <w:lang w:val="en-GB" w:eastAsia="ja-JP"/>
        </w:rPr>
        <w:t xml:space="preserve">, </w:t>
      </w:r>
      <w:r w:rsidR="00C1033B">
        <w:rPr>
          <w:rFonts w:eastAsia="MS Mincho"/>
          <w:lang w:val="en-GB" w:eastAsia="ja-JP"/>
        </w:rPr>
        <w:t xml:space="preserve">there could be </w:t>
      </w:r>
      <w:r w:rsidR="007E4498">
        <w:rPr>
          <w:rFonts w:eastAsia="MS Mincho"/>
          <w:lang w:val="en-GB" w:eastAsia="ja-JP"/>
        </w:rPr>
        <w:t>timing drifts across C</w:t>
      </w:r>
      <w:r w:rsidR="000F0823">
        <w:rPr>
          <w:rFonts w:eastAsia="MS Mincho"/>
          <w:lang w:val="en-GB" w:eastAsia="ja-JP"/>
        </w:rPr>
        <w:t>G</w:t>
      </w:r>
      <w:r w:rsidR="007E4498">
        <w:rPr>
          <w:rFonts w:eastAsia="MS Mincho"/>
          <w:lang w:val="en-GB" w:eastAsia="ja-JP"/>
        </w:rPr>
        <w:t>s</w:t>
      </w:r>
      <w:r w:rsidR="00F02827">
        <w:rPr>
          <w:rFonts w:eastAsia="MS Mincho"/>
          <w:lang w:val="en-GB" w:eastAsia="ja-JP"/>
        </w:rPr>
        <w:t xml:space="preserve">; </w:t>
      </w:r>
      <w:r w:rsidR="00C248B1">
        <w:rPr>
          <w:rFonts w:eastAsia="MS Mincho"/>
          <w:lang w:val="en-GB" w:eastAsia="ja-JP"/>
        </w:rPr>
        <w:t xml:space="preserve">the UE needs to check semi-static directions </w:t>
      </w:r>
      <w:r w:rsidR="00711D22">
        <w:rPr>
          <w:rFonts w:eastAsia="MS Mincho"/>
          <w:lang w:val="en-GB" w:eastAsia="ja-JP"/>
        </w:rPr>
        <w:t xml:space="preserve">of serving cells in the other CG </w:t>
      </w:r>
      <w:r w:rsidR="00D84F79">
        <w:rPr>
          <w:rFonts w:eastAsia="MS Mincho"/>
          <w:lang w:val="en-GB" w:eastAsia="ja-JP"/>
        </w:rPr>
        <w:t xml:space="preserve">sometimes </w:t>
      </w:r>
      <w:r w:rsidR="00C248B1">
        <w:rPr>
          <w:rFonts w:eastAsia="MS Mincho"/>
          <w:lang w:val="en-GB" w:eastAsia="ja-JP"/>
        </w:rPr>
        <w:t>even without RRC reconfiguration</w:t>
      </w:r>
      <w:r w:rsidR="00711D22">
        <w:rPr>
          <w:rFonts w:eastAsia="MS Mincho"/>
          <w:lang w:val="en-GB" w:eastAsia="ja-JP"/>
        </w:rPr>
        <w:t xml:space="preserve"> and/or TA value change</w:t>
      </w:r>
      <w:r w:rsidR="007E4498">
        <w:rPr>
          <w:rFonts w:eastAsia="MS Mincho"/>
          <w:lang w:val="en-GB" w:eastAsia="ja-JP"/>
        </w:rPr>
        <w:t>.</w:t>
      </w:r>
    </w:p>
    <w:p w14:paraId="3CCFEF7D" w14:textId="357B8811" w:rsidR="00BB7B35" w:rsidRDefault="00981341" w:rsidP="00F43662">
      <w:pPr>
        <w:jc w:val="both"/>
        <w:rPr>
          <w:rFonts w:eastAsia="MS Mincho"/>
          <w:lang w:val="en-GB" w:eastAsia="ja-JP"/>
        </w:rPr>
      </w:pPr>
      <w:r>
        <w:rPr>
          <w:rFonts w:eastAsia="MS Mincho" w:hint="eastAsia"/>
          <w:lang w:val="en-GB" w:eastAsia="ja-JP"/>
        </w:rPr>
        <w:t>A</w:t>
      </w:r>
      <w:r>
        <w:rPr>
          <w:rFonts w:eastAsia="MS Mincho"/>
          <w:lang w:val="en-GB" w:eastAsia="ja-JP"/>
        </w:rPr>
        <w:t xml:space="preserve">s such, for both sync-DC and async-DC, </w:t>
      </w:r>
      <w:r w:rsidR="00323A33">
        <w:rPr>
          <w:rFonts w:eastAsia="MS Mincho"/>
          <w:lang w:val="en-GB" w:eastAsia="ja-JP"/>
        </w:rPr>
        <w:t>transmission direction of overlapping symbols</w:t>
      </w:r>
      <w:r w:rsidR="0002105D">
        <w:rPr>
          <w:rFonts w:eastAsia="MS Mincho"/>
          <w:lang w:val="en-GB" w:eastAsia="ja-JP"/>
        </w:rPr>
        <w:t xml:space="preserve"> </w:t>
      </w:r>
      <w:r w:rsidR="00DF747B">
        <w:rPr>
          <w:rFonts w:eastAsia="MS Mincho"/>
          <w:lang w:val="en-GB" w:eastAsia="ja-JP"/>
        </w:rPr>
        <w:t xml:space="preserve">cannot </w:t>
      </w:r>
      <w:r w:rsidR="00323A33">
        <w:rPr>
          <w:rFonts w:eastAsia="MS Mincho"/>
          <w:lang w:val="en-GB" w:eastAsia="ja-JP"/>
        </w:rPr>
        <w:t>simply</w:t>
      </w:r>
      <w:r w:rsidR="00DF747B">
        <w:rPr>
          <w:rFonts w:eastAsia="MS Mincho"/>
          <w:lang w:val="en-GB" w:eastAsia="ja-JP"/>
        </w:rPr>
        <w:t xml:space="preserve"> rely on semi-static configurations</w:t>
      </w:r>
      <w:r w:rsidR="00B7318E">
        <w:rPr>
          <w:rFonts w:eastAsia="MS Mincho"/>
          <w:lang w:val="en-GB" w:eastAsia="ja-JP"/>
        </w:rPr>
        <w:t xml:space="preserve"> in some cases</w:t>
      </w:r>
      <w:r w:rsidR="00307E60">
        <w:rPr>
          <w:rFonts w:eastAsia="MS Mincho"/>
          <w:lang w:val="en-GB" w:eastAsia="ja-JP"/>
        </w:rPr>
        <w:t xml:space="preserve">. </w:t>
      </w:r>
      <w:r w:rsidR="00A62B18">
        <w:rPr>
          <w:rFonts w:eastAsia="MS Mincho"/>
          <w:lang w:val="en-GB" w:eastAsia="ja-JP"/>
        </w:rPr>
        <w:t>F</w:t>
      </w:r>
      <w:r w:rsidR="001D03BD">
        <w:rPr>
          <w:rFonts w:eastAsia="MS Mincho"/>
          <w:lang w:val="en-GB" w:eastAsia="ja-JP"/>
        </w:rPr>
        <w:t>or Alt.1-2, t</w:t>
      </w:r>
      <w:r w:rsidR="00E30329">
        <w:rPr>
          <w:rFonts w:eastAsia="MS Mincho"/>
          <w:lang w:val="en-GB" w:eastAsia="ja-JP"/>
        </w:rPr>
        <w:t xml:space="preserve">he UE should not be required to </w:t>
      </w:r>
      <w:proofErr w:type="gramStart"/>
      <w:r w:rsidR="00E30329">
        <w:rPr>
          <w:rFonts w:eastAsia="MS Mincho"/>
          <w:lang w:val="en-GB" w:eastAsia="ja-JP"/>
        </w:rPr>
        <w:t>take into account</w:t>
      </w:r>
      <w:proofErr w:type="gramEnd"/>
      <w:r w:rsidR="00E30329">
        <w:rPr>
          <w:rFonts w:eastAsia="MS Mincho"/>
          <w:lang w:val="en-GB" w:eastAsia="ja-JP"/>
        </w:rPr>
        <w:t xml:space="preserve"> </w:t>
      </w:r>
      <w:r w:rsidR="001D03BD">
        <w:rPr>
          <w:rFonts w:eastAsia="MS Mincho"/>
          <w:lang w:val="en-GB" w:eastAsia="ja-JP"/>
        </w:rPr>
        <w:t xml:space="preserve">all the dynamic factors to </w:t>
      </w:r>
      <w:r w:rsidR="00A62B18">
        <w:rPr>
          <w:rFonts w:eastAsia="MS Mincho"/>
          <w:lang w:val="en-GB" w:eastAsia="ja-JP"/>
        </w:rPr>
        <w:t>determine whether there is potential overlapping transmission(s)</w:t>
      </w:r>
      <w:r w:rsidR="001D03BD">
        <w:rPr>
          <w:rFonts w:eastAsia="MS Mincho"/>
          <w:lang w:val="en-GB" w:eastAsia="ja-JP"/>
        </w:rPr>
        <w:t>.</w:t>
      </w:r>
    </w:p>
    <w:p w14:paraId="6F9825FC" w14:textId="01A0C732" w:rsidR="00C724CB" w:rsidRDefault="00C724CB" w:rsidP="00C724CB">
      <w:pPr>
        <w:jc w:val="both"/>
        <w:rPr>
          <w:b/>
        </w:rPr>
      </w:pPr>
      <w:r w:rsidRPr="007E0316">
        <w:rPr>
          <w:b/>
        </w:rPr>
        <w:t xml:space="preserve">Proposal </w:t>
      </w:r>
      <w:r>
        <w:rPr>
          <w:b/>
        </w:rPr>
        <w:t>3</w:t>
      </w:r>
      <w:r w:rsidRPr="007E0316">
        <w:rPr>
          <w:b/>
        </w:rPr>
        <w:t xml:space="preserve">: </w:t>
      </w:r>
      <w:r w:rsidR="008D10AC">
        <w:rPr>
          <w:b/>
        </w:rPr>
        <w:t xml:space="preserve">For Alt.1-2, </w:t>
      </w:r>
      <w:r w:rsidR="00007000">
        <w:rPr>
          <w:b/>
        </w:rPr>
        <w:t xml:space="preserve">the check of semi-static direction of overlapping symbol(s) should not </w:t>
      </w:r>
      <w:r w:rsidR="00E10028">
        <w:rPr>
          <w:b/>
        </w:rPr>
        <w:t xml:space="preserve">require </w:t>
      </w:r>
      <w:proofErr w:type="gramStart"/>
      <w:r w:rsidR="00E10028">
        <w:rPr>
          <w:b/>
        </w:rPr>
        <w:t>taking into account</w:t>
      </w:r>
      <w:proofErr w:type="gramEnd"/>
      <w:r w:rsidR="00E10028">
        <w:rPr>
          <w:b/>
        </w:rPr>
        <w:t xml:space="preserve"> TA</w:t>
      </w:r>
      <w:r w:rsidR="008C0B68">
        <w:rPr>
          <w:b/>
        </w:rPr>
        <w:t>s</w:t>
      </w:r>
      <w:r w:rsidR="00E10028">
        <w:rPr>
          <w:b/>
        </w:rPr>
        <w:t xml:space="preserve"> and drift. For symbols where TA</w:t>
      </w:r>
      <w:r w:rsidR="00BF3CE6">
        <w:rPr>
          <w:b/>
        </w:rPr>
        <w:t>s</w:t>
      </w:r>
      <w:r w:rsidR="00E10028">
        <w:rPr>
          <w:b/>
        </w:rPr>
        <w:t xml:space="preserve"> and/or drift may impact the </w:t>
      </w:r>
      <w:r w:rsidR="00892FDE">
        <w:rPr>
          <w:b/>
        </w:rPr>
        <w:t xml:space="preserve">direction of </w:t>
      </w:r>
      <w:r w:rsidR="00BF3CE6">
        <w:rPr>
          <w:b/>
        </w:rPr>
        <w:t>overlapping symbol(s)</w:t>
      </w:r>
      <w:r w:rsidR="009757B4">
        <w:rPr>
          <w:b/>
        </w:rPr>
        <w:t xml:space="preserve">, it is up to UE whether to </w:t>
      </w:r>
      <w:r w:rsidR="00421D11">
        <w:rPr>
          <w:b/>
        </w:rPr>
        <w:t xml:space="preserve">really </w:t>
      </w:r>
      <w:r w:rsidR="009757B4">
        <w:rPr>
          <w:b/>
        </w:rPr>
        <w:t xml:space="preserve">check the </w:t>
      </w:r>
      <w:r w:rsidR="00FC1304">
        <w:rPr>
          <w:b/>
        </w:rPr>
        <w:t>directions, or to limit UL power of the</w:t>
      </w:r>
      <w:r w:rsidR="002D5971">
        <w:rPr>
          <w:b/>
        </w:rPr>
        <w:t xml:space="preserve"> symbols </w:t>
      </w:r>
      <w:r w:rsidR="00BF3CE6">
        <w:rPr>
          <w:b/>
        </w:rPr>
        <w:t>of</w:t>
      </w:r>
      <w:r w:rsidR="002D5971">
        <w:rPr>
          <w:b/>
        </w:rPr>
        <w:t xml:space="preserve"> the</w:t>
      </w:r>
      <w:r w:rsidR="00FC1304">
        <w:rPr>
          <w:b/>
        </w:rPr>
        <w:t xml:space="preserve"> CG up to P</w:t>
      </w:r>
      <w:r w:rsidR="00FC1304" w:rsidRPr="00FC1304">
        <w:rPr>
          <w:b/>
          <w:vertAlign w:val="subscript"/>
        </w:rPr>
        <w:t>CG</w:t>
      </w:r>
      <w:r w:rsidR="001A77F1">
        <w:rPr>
          <w:b/>
        </w:rPr>
        <w:t>.</w:t>
      </w:r>
    </w:p>
    <w:p w14:paraId="2D7E0517" w14:textId="77777777" w:rsidR="004868DB" w:rsidRDefault="004868DB" w:rsidP="00F43662">
      <w:pPr>
        <w:jc w:val="both"/>
        <w:rPr>
          <w:rFonts w:eastAsia="MS Mincho"/>
          <w:lang w:val="en-GB" w:eastAsia="ja-JP"/>
        </w:rPr>
      </w:pPr>
    </w:p>
    <w:p w14:paraId="62404F8B" w14:textId="544395FB" w:rsidR="004868DB" w:rsidRDefault="004868DB" w:rsidP="004868DB">
      <w:pPr>
        <w:pStyle w:val="Heading1"/>
        <w:jc w:val="both"/>
        <w:rPr>
          <w:rFonts w:ascii="Times New Roman" w:hAnsi="Times New Roman"/>
        </w:rPr>
      </w:pPr>
      <w:r>
        <w:rPr>
          <w:rFonts w:ascii="Times New Roman" w:hAnsi="Times New Roman"/>
        </w:rPr>
        <w:t>Details of dynamic power-sharing</w:t>
      </w:r>
    </w:p>
    <w:p w14:paraId="695DCD0E" w14:textId="43BF761B" w:rsidR="004868DB" w:rsidRDefault="00BD7DDC" w:rsidP="00F43662">
      <w:pPr>
        <w:jc w:val="both"/>
        <w:rPr>
          <w:rFonts w:eastAsia="MS Mincho"/>
          <w:lang w:val="en-GB" w:eastAsia="ja-JP"/>
        </w:rPr>
      </w:pPr>
      <w:r>
        <w:rPr>
          <w:rFonts w:eastAsia="MS Mincho"/>
          <w:lang w:val="en-GB" w:eastAsia="ja-JP"/>
        </w:rPr>
        <w:t>Following is the agreements for dynamic power-</w:t>
      </w:r>
      <w:proofErr w:type="spellStart"/>
      <w:r>
        <w:rPr>
          <w:rFonts w:eastAsia="MS Mincho"/>
          <w:lang w:val="en-GB" w:eastAsia="ja-JP"/>
        </w:rPr>
        <w:t>shaing</w:t>
      </w:r>
      <w:proofErr w:type="spellEnd"/>
      <w:r>
        <w:rPr>
          <w:rFonts w:eastAsia="MS Mincho"/>
          <w:lang w:val="en-GB" w:eastAsia="ja-JP"/>
        </w:rPr>
        <w:t>.</w:t>
      </w:r>
    </w:p>
    <w:tbl>
      <w:tblPr>
        <w:tblStyle w:val="TableGrid"/>
        <w:tblW w:w="0" w:type="auto"/>
        <w:tblLook w:val="04A0" w:firstRow="1" w:lastRow="0" w:firstColumn="1" w:lastColumn="0" w:noHBand="0" w:noVBand="1"/>
      </w:tblPr>
      <w:tblGrid>
        <w:gridCol w:w="9962"/>
      </w:tblGrid>
      <w:tr w:rsidR="00BD7DDC" w14:paraId="21E0D134" w14:textId="77777777" w:rsidTr="00EE7B70">
        <w:tc>
          <w:tcPr>
            <w:tcW w:w="9962" w:type="dxa"/>
          </w:tcPr>
          <w:p w14:paraId="0BFF5F12" w14:textId="77777777" w:rsidR="005A782C" w:rsidRPr="005A782C" w:rsidRDefault="005A782C" w:rsidP="005A782C">
            <w:pPr>
              <w:spacing w:before="0" w:after="0" w:line="240" w:lineRule="auto"/>
              <w:rPr>
                <w:b/>
                <w:bCs/>
                <w:highlight w:val="green"/>
              </w:rPr>
            </w:pPr>
            <w:r w:rsidRPr="005A782C">
              <w:rPr>
                <w:bCs/>
                <w:highlight w:val="green"/>
              </w:rPr>
              <w:t>Agreements</w:t>
            </w:r>
            <w:r w:rsidRPr="005A782C">
              <w:rPr>
                <w:b/>
                <w:bCs/>
                <w:highlight w:val="green"/>
              </w:rPr>
              <w:t>:</w:t>
            </w:r>
          </w:p>
          <w:p w14:paraId="5EEEE51E" w14:textId="77777777" w:rsidR="005A782C" w:rsidRPr="005A782C" w:rsidRDefault="005A782C" w:rsidP="005A782C">
            <w:pPr>
              <w:numPr>
                <w:ilvl w:val="0"/>
                <w:numId w:val="23"/>
              </w:numPr>
              <w:spacing w:before="0" w:after="0" w:line="240" w:lineRule="auto"/>
              <w:rPr>
                <w:bCs/>
              </w:rPr>
            </w:pPr>
            <w:r w:rsidRPr="005A782C">
              <w:rPr>
                <w:b/>
                <w:bCs/>
                <w:highlight w:val="green"/>
              </w:rPr>
              <w:br w:type="page"/>
            </w:r>
            <w:r w:rsidRPr="005A782C">
              <w:rPr>
                <w:bCs/>
              </w:rPr>
              <w:t xml:space="preserve">Support dynamic power sharing </w:t>
            </w:r>
          </w:p>
          <w:p w14:paraId="0DD896DA" w14:textId="77777777" w:rsidR="005A782C" w:rsidRPr="00347530" w:rsidRDefault="005A782C" w:rsidP="005A782C">
            <w:pPr>
              <w:numPr>
                <w:ilvl w:val="1"/>
                <w:numId w:val="23"/>
              </w:numPr>
              <w:spacing w:before="0" w:after="0" w:line="240" w:lineRule="auto"/>
              <w:rPr>
                <w:b/>
                <w:bCs/>
                <w:u w:val="single"/>
              </w:rPr>
            </w:pPr>
            <w:r w:rsidRPr="00347530">
              <w:rPr>
                <w:b/>
                <w:bCs/>
                <w:u w:val="single"/>
              </w:rPr>
              <w:lastRenderedPageBreak/>
              <w:t xml:space="preserve">If there is no overlapping transmission, maximum power on CG </w:t>
            </w:r>
            <w:proofErr w:type="spellStart"/>
            <w:r w:rsidRPr="00347530">
              <w:rPr>
                <w:b/>
                <w:bCs/>
                <w:u w:val="single"/>
              </w:rPr>
              <w:t>i</w:t>
            </w:r>
            <w:proofErr w:type="spellEnd"/>
            <w:r w:rsidRPr="00347530">
              <w:rPr>
                <w:b/>
                <w:bCs/>
                <w:u w:val="single"/>
              </w:rPr>
              <w:t xml:space="preserve"> is determined by RAN4 spec without considering </w:t>
            </w:r>
            <w:proofErr w:type="spellStart"/>
            <w:r w:rsidRPr="00347530">
              <w:rPr>
                <w:b/>
                <w:bCs/>
                <w:u w:val="single"/>
              </w:rPr>
              <w:t>P_CG_i</w:t>
            </w:r>
            <w:proofErr w:type="spellEnd"/>
            <w:r w:rsidRPr="00347530">
              <w:rPr>
                <w:b/>
                <w:bCs/>
                <w:u w:val="single"/>
              </w:rPr>
              <w:t>.</w:t>
            </w:r>
          </w:p>
          <w:p w14:paraId="491FF2B3" w14:textId="77777777" w:rsidR="005A782C" w:rsidRPr="00347530" w:rsidRDefault="005A782C" w:rsidP="005A782C">
            <w:pPr>
              <w:numPr>
                <w:ilvl w:val="1"/>
                <w:numId w:val="23"/>
              </w:numPr>
              <w:spacing w:before="0" w:after="0" w:line="240" w:lineRule="auto"/>
              <w:rPr>
                <w:b/>
                <w:bCs/>
                <w:u w:val="single"/>
              </w:rPr>
            </w:pPr>
            <w:r w:rsidRPr="00347530">
              <w:rPr>
                <w:b/>
                <w:bCs/>
                <w:u w:val="single"/>
              </w:rPr>
              <w:t xml:space="preserve">If there is overlapping transmission, maximum power on CG </w:t>
            </w:r>
            <w:proofErr w:type="spellStart"/>
            <w:r w:rsidRPr="00347530">
              <w:rPr>
                <w:b/>
                <w:bCs/>
                <w:u w:val="single"/>
              </w:rPr>
              <w:t>i</w:t>
            </w:r>
            <w:proofErr w:type="spellEnd"/>
            <w:r w:rsidRPr="00347530">
              <w:rPr>
                <w:b/>
                <w:bCs/>
                <w:u w:val="single"/>
              </w:rPr>
              <w:t xml:space="preserve"> is limited to </w:t>
            </w:r>
            <w:proofErr w:type="spellStart"/>
            <w:r w:rsidRPr="00347530">
              <w:rPr>
                <w:b/>
                <w:bCs/>
                <w:u w:val="single"/>
              </w:rPr>
              <w:t>P_CG_i</w:t>
            </w:r>
            <w:proofErr w:type="spellEnd"/>
            <w:r w:rsidRPr="00347530">
              <w:rPr>
                <w:b/>
                <w:bCs/>
                <w:u w:val="single"/>
              </w:rPr>
              <w:t>.</w:t>
            </w:r>
          </w:p>
          <w:p w14:paraId="69AE9E22" w14:textId="77777777" w:rsidR="005A782C" w:rsidRPr="005A782C" w:rsidRDefault="005A782C" w:rsidP="005A782C">
            <w:pPr>
              <w:numPr>
                <w:ilvl w:val="1"/>
                <w:numId w:val="23"/>
              </w:numPr>
              <w:spacing w:before="0" w:after="0" w:line="240" w:lineRule="auto"/>
              <w:rPr>
                <w:bCs/>
              </w:rPr>
            </w:pPr>
            <w:r w:rsidRPr="005A782C">
              <w:rPr>
                <w:bCs/>
              </w:rPr>
              <w:t>Note: “look-ahead” operation is included as a UE capability below</w:t>
            </w:r>
          </w:p>
          <w:p w14:paraId="6AF567C6" w14:textId="2B851525" w:rsidR="005A782C" w:rsidRPr="00F5278B" w:rsidRDefault="005A782C" w:rsidP="005A782C">
            <w:pPr>
              <w:numPr>
                <w:ilvl w:val="0"/>
                <w:numId w:val="23"/>
              </w:numPr>
              <w:spacing w:before="0" w:after="0" w:line="240" w:lineRule="auto"/>
              <w:rPr>
                <w:b/>
                <w:bCs/>
                <w:u w:val="single"/>
              </w:rPr>
            </w:pPr>
            <w:r w:rsidRPr="00F5278B">
              <w:rPr>
                <w:b/>
                <w:bCs/>
                <w:u w:val="single"/>
              </w:rPr>
              <w:t>In case of power limitation, MCG is prioritized over SCG and reuse CA rule within each CG</w:t>
            </w:r>
          </w:p>
          <w:p w14:paraId="639B0692" w14:textId="77777777" w:rsidR="005A782C" w:rsidRPr="005A782C" w:rsidRDefault="005A782C" w:rsidP="005A782C">
            <w:pPr>
              <w:numPr>
                <w:ilvl w:val="0"/>
                <w:numId w:val="23"/>
              </w:numPr>
              <w:spacing w:before="0" w:after="0" w:line="240" w:lineRule="auto"/>
              <w:rPr>
                <w:bCs/>
              </w:rPr>
            </w:pPr>
            <w:r w:rsidRPr="005A782C">
              <w:rPr>
                <w:bCs/>
              </w:rPr>
              <w:t xml:space="preserve">Optional UE capability to indicate the support of dynamic power sharing operation </w:t>
            </w:r>
          </w:p>
          <w:p w14:paraId="70CDCA8F" w14:textId="45A35E24" w:rsidR="00BD7DDC" w:rsidRPr="005A782C" w:rsidRDefault="005A782C" w:rsidP="005A782C">
            <w:pPr>
              <w:numPr>
                <w:ilvl w:val="0"/>
                <w:numId w:val="23"/>
              </w:numPr>
              <w:spacing w:before="0" w:after="0" w:line="240" w:lineRule="auto"/>
              <w:rPr>
                <w:bCs/>
              </w:rPr>
            </w:pPr>
            <w:r w:rsidRPr="005A782C">
              <w:rPr>
                <w:bCs/>
              </w:rPr>
              <w:t xml:space="preserve">Separate optional UE capability to indicate the support of ’look-ahead’ operation on condition that UE indicates support of dynamic power sharing operation. </w:t>
            </w:r>
          </w:p>
        </w:tc>
      </w:tr>
    </w:tbl>
    <w:p w14:paraId="2322C17A" w14:textId="27F84EFC" w:rsidR="00BD7DDC" w:rsidRDefault="00BD7DDC" w:rsidP="00F43662">
      <w:pPr>
        <w:jc w:val="both"/>
        <w:rPr>
          <w:rFonts w:eastAsia="MS Mincho"/>
          <w:lang w:val="en-GB" w:eastAsia="ja-JP"/>
        </w:rPr>
      </w:pPr>
    </w:p>
    <w:p w14:paraId="4FBC365E" w14:textId="3F47E02A" w:rsidR="00B45F98" w:rsidRDefault="00A26515" w:rsidP="00F43662">
      <w:pPr>
        <w:jc w:val="both"/>
        <w:rPr>
          <w:rFonts w:eastAsia="MS Mincho"/>
          <w:lang w:val="en-GB" w:eastAsia="ja-JP"/>
        </w:rPr>
      </w:pPr>
      <w:r>
        <w:rPr>
          <w:rFonts w:eastAsia="MS Mincho" w:hint="eastAsia"/>
          <w:lang w:val="en-GB" w:eastAsia="ja-JP"/>
        </w:rPr>
        <w:t>T</w:t>
      </w:r>
      <w:r>
        <w:rPr>
          <w:rFonts w:eastAsia="MS Mincho"/>
          <w:lang w:val="en-GB" w:eastAsia="ja-JP"/>
        </w:rPr>
        <w:t xml:space="preserve">he above underlined parts </w:t>
      </w:r>
      <w:r w:rsidR="007B3D2F">
        <w:rPr>
          <w:rFonts w:eastAsia="MS Mincho"/>
          <w:lang w:val="en-GB" w:eastAsia="ja-JP"/>
        </w:rPr>
        <w:t>should be</w:t>
      </w:r>
      <w:r>
        <w:rPr>
          <w:rFonts w:eastAsia="MS Mincho"/>
          <w:lang w:val="en-GB" w:eastAsia="ja-JP"/>
        </w:rPr>
        <w:t xml:space="preserve"> common between dynamic power-sharing without look-ahead and with look-ahead.</w:t>
      </w:r>
      <w:r w:rsidR="007C4B3E">
        <w:rPr>
          <w:rFonts w:eastAsia="MS Mincho"/>
          <w:lang w:val="en-GB" w:eastAsia="ja-JP"/>
        </w:rPr>
        <w:t xml:space="preserve"> </w:t>
      </w:r>
    </w:p>
    <w:p w14:paraId="7BFAD290" w14:textId="03B9F3AB" w:rsidR="00A26515" w:rsidRPr="00B2652E" w:rsidRDefault="007C4B3E" w:rsidP="00F43662">
      <w:pPr>
        <w:jc w:val="both"/>
        <w:rPr>
          <w:rFonts w:eastAsia="MS Mincho"/>
          <w:lang w:val="en-GB" w:eastAsia="ja-JP"/>
        </w:rPr>
      </w:pPr>
      <w:r>
        <w:rPr>
          <w:rFonts w:eastAsia="MS Mincho"/>
          <w:lang w:val="en-GB" w:eastAsia="ja-JP"/>
        </w:rPr>
        <w:t xml:space="preserve">For dynamic power-sharing </w:t>
      </w:r>
      <w:r w:rsidRPr="005F20FF">
        <w:rPr>
          <w:rFonts w:eastAsia="MS Mincho"/>
          <w:u w:val="single"/>
          <w:lang w:val="en-GB" w:eastAsia="ja-JP"/>
        </w:rPr>
        <w:t>without look-ahead</w:t>
      </w:r>
      <w:r>
        <w:rPr>
          <w:rFonts w:eastAsia="MS Mincho"/>
          <w:lang w:val="en-GB" w:eastAsia="ja-JP"/>
        </w:rPr>
        <w:t xml:space="preserve">, </w:t>
      </w:r>
      <w:r w:rsidR="006B7B92">
        <w:rPr>
          <w:rFonts w:eastAsia="MS Mincho"/>
          <w:lang w:val="en-GB" w:eastAsia="ja-JP"/>
        </w:rPr>
        <w:t xml:space="preserve">whether there is overlapping transmission or not should be determined per </w:t>
      </w:r>
      <w:r w:rsidR="006B7B92" w:rsidRPr="00B2652E">
        <w:rPr>
          <w:rFonts w:eastAsia="MS Mincho"/>
          <w:lang w:val="en-GB" w:eastAsia="ja-JP"/>
        </w:rPr>
        <w:t>MCG transmission occasion</w:t>
      </w:r>
      <w:r w:rsidR="00B2652E" w:rsidRPr="00B2652E">
        <w:rPr>
          <w:rFonts w:eastAsia="MS Mincho"/>
          <w:lang w:val="en-GB" w:eastAsia="ja-JP"/>
        </w:rPr>
        <w:t xml:space="preserve">. The UE behaviour </w:t>
      </w:r>
      <w:r w:rsidR="00266336">
        <w:rPr>
          <w:rFonts w:eastAsia="MS Mincho"/>
          <w:lang w:val="en-GB" w:eastAsia="ja-JP"/>
        </w:rPr>
        <w:t>should be t</w:t>
      </w:r>
      <w:r w:rsidR="00386722">
        <w:rPr>
          <w:rFonts w:eastAsia="MS Mincho"/>
          <w:lang w:val="en-GB" w:eastAsia="ja-JP"/>
        </w:rPr>
        <w:t>he</w:t>
      </w:r>
      <w:r w:rsidR="00B2652E" w:rsidRPr="00B2652E">
        <w:rPr>
          <w:rFonts w:eastAsia="MS Mincho"/>
          <w:lang w:val="en-GB" w:eastAsia="ja-JP"/>
        </w:rPr>
        <w:t xml:space="preserve"> following:</w:t>
      </w:r>
    </w:p>
    <w:p w14:paraId="2FA18FC0" w14:textId="33572E67" w:rsidR="00B2652E" w:rsidRPr="00B2652E" w:rsidRDefault="00C57935" w:rsidP="00164AAB">
      <w:pPr>
        <w:pStyle w:val="ListParagraph"/>
        <w:numPr>
          <w:ilvl w:val="0"/>
          <w:numId w:val="24"/>
        </w:numPr>
        <w:jc w:val="both"/>
        <w:rPr>
          <w:rFonts w:ascii="Times New Roman" w:eastAsia="MS Mincho" w:hAnsi="Times New Roman"/>
          <w:sz w:val="20"/>
          <w:lang w:eastAsia="ja-JP"/>
        </w:rPr>
      </w:pPr>
      <w:r w:rsidRPr="00B2652E">
        <w:rPr>
          <w:rFonts w:ascii="Times New Roman" w:eastAsia="MS Mincho" w:hAnsi="Times New Roman"/>
          <w:sz w:val="20"/>
          <w:lang w:val="en-GB" w:eastAsia="ja-JP"/>
        </w:rPr>
        <w:t xml:space="preserve">Step 1: </w:t>
      </w:r>
      <w:r w:rsidR="00164AAB" w:rsidRPr="00B2652E">
        <w:rPr>
          <w:rFonts w:ascii="Times New Roman" w:eastAsia="MS Mincho" w:hAnsi="Times New Roman"/>
          <w:sz w:val="20"/>
          <w:lang w:eastAsia="ja-JP"/>
        </w:rPr>
        <w:t xml:space="preserve">Per </w:t>
      </w:r>
      <w:r w:rsidRPr="00B2652E">
        <w:rPr>
          <w:rFonts w:ascii="Times New Roman" w:eastAsia="MS Mincho" w:hAnsi="Times New Roman"/>
          <w:sz w:val="20"/>
          <w:lang w:eastAsia="ja-JP"/>
        </w:rPr>
        <w:t xml:space="preserve">MCG transmission </w:t>
      </w:r>
      <w:r w:rsidR="00164AAB" w:rsidRPr="00B2652E">
        <w:rPr>
          <w:rFonts w:ascii="Times New Roman" w:eastAsia="MS Mincho" w:hAnsi="Times New Roman"/>
          <w:sz w:val="20"/>
          <w:lang w:eastAsia="ja-JP"/>
        </w:rPr>
        <w:t xml:space="preserve">occasion, the sum power of MCG across all </w:t>
      </w:r>
      <w:r w:rsidRPr="00B2652E">
        <w:rPr>
          <w:rFonts w:ascii="Times New Roman" w:eastAsia="MS Mincho" w:hAnsi="Times New Roman"/>
          <w:sz w:val="20"/>
          <w:lang w:eastAsia="ja-JP"/>
        </w:rPr>
        <w:t>the serving cells</w:t>
      </w:r>
      <w:r w:rsidR="00164AAB" w:rsidRPr="00B2652E">
        <w:rPr>
          <w:rFonts w:ascii="Times New Roman" w:eastAsia="MS Mincho" w:hAnsi="Times New Roman"/>
          <w:sz w:val="20"/>
          <w:lang w:eastAsia="ja-JP"/>
        </w:rPr>
        <w:t xml:space="preserve"> is calculated</w:t>
      </w:r>
      <w:r w:rsidR="00D8782B">
        <w:rPr>
          <w:rFonts w:ascii="Times New Roman" w:eastAsia="MS Mincho" w:hAnsi="Times New Roman"/>
          <w:sz w:val="20"/>
          <w:lang w:eastAsia="ja-JP"/>
        </w:rPr>
        <w:t xml:space="preserve"> and is passed to SCG</w:t>
      </w:r>
      <w:r w:rsidR="00164AAB" w:rsidRPr="00B2652E">
        <w:rPr>
          <w:rFonts w:ascii="Times New Roman" w:eastAsia="MS Mincho" w:hAnsi="Times New Roman"/>
          <w:sz w:val="20"/>
          <w:lang w:eastAsia="ja-JP"/>
        </w:rPr>
        <w:t xml:space="preserve">. If needed, the sum power of MCG is scaled-down, </w:t>
      </w:r>
      <w:proofErr w:type="gramStart"/>
      <w:r w:rsidR="00164AAB" w:rsidRPr="00B2652E">
        <w:rPr>
          <w:rFonts w:ascii="Times New Roman" w:eastAsia="MS Mincho" w:hAnsi="Times New Roman"/>
          <w:sz w:val="20"/>
          <w:lang w:eastAsia="ja-JP"/>
        </w:rPr>
        <w:t>taking into account</w:t>
      </w:r>
      <w:proofErr w:type="gramEnd"/>
      <w:r w:rsidR="00164AAB" w:rsidRPr="00B2652E">
        <w:rPr>
          <w:rFonts w:ascii="Times New Roman" w:eastAsia="MS Mincho" w:hAnsi="Times New Roman"/>
          <w:sz w:val="20"/>
          <w:lang w:eastAsia="ja-JP"/>
        </w:rPr>
        <w:t xml:space="preserve"> </w:t>
      </w:r>
      <w:r w:rsidR="00AA3C79">
        <w:rPr>
          <w:rFonts w:ascii="Times New Roman" w:eastAsia="MS Mincho" w:hAnsi="Times New Roman"/>
          <w:sz w:val="20"/>
          <w:lang w:eastAsia="ja-JP"/>
        </w:rPr>
        <w:t xml:space="preserve">the limitation configured by </w:t>
      </w:r>
      <w:r w:rsidR="001648F0" w:rsidRPr="00B2652E">
        <w:rPr>
          <w:rFonts w:ascii="Times New Roman" w:eastAsia="MS Mincho" w:hAnsi="Times New Roman"/>
          <w:i/>
          <w:sz w:val="20"/>
          <w:lang w:eastAsia="ja-JP"/>
        </w:rPr>
        <w:t>P</w:t>
      </w:r>
      <w:r w:rsidR="001648F0" w:rsidRPr="00B2652E">
        <w:rPr>
          <w:rFonts w:ascii="Times New Roman" w:eastAsia="MS Mincho" w:hAnsi="Times New Roman"/>
          <w:i/>
          <w:sz w:val="20"/>
          <w:vertAlign w:val="subscript"/>
          <w:lang w:eastAsia="ja-JP"/>
        </w:rPr>
        <w:t>MCG</w:t>
      </w:r>
      <w:r w:rsidR="00164AAB" w:rsidRPr="00B2652E">
        <w:rPr>
          <w:rFonts w:ascii="Times New Roman" w:eastAsia="MS Mincho" w:hAnsi="Times New Roman"/>
          <w:sz w:val="20"/>
          <w:lang w:eastAsia="ja-JP"/>
        </w:rPr>
        <w:t>.</w:t>
      </w:r>
    </w:p>
    <w:p w14:paraId="6EBFBE04" w14:textId="59F09653" w:rsidR="00383A9D" w:rsidRPr="00295257" w:rsidRDefault="001648F0" w:rsidP="00295257">
      <w:pPr>
        <w:pStyle w:val="ListParagraph"/>
        <w:numPr>
          <w:ilvl w:val="0"/>
          <w:numId w:val="24"/>
        </w:numPr>
        <w:jc w:val="both"/>
        <w:rPr>
          <w:rFonts w:ascii="Times New Roman" w:eastAsia="MS Mincho" w:hAnsi="Times New Roman"/>
          <w:sz w:val="20"/>
          <w:lang w:eastAsia="ja-JP"/>
        </w:rPr>
      </w:pPr>
      <w:r w:rsidRPr="00295257">
        <w:rPr>
          <w:rFonts w:ascii="Times New Roman" w:eastAsia="MS Mincho" w:hAnsi="Times New Roman"/>
          <w:sz w:val="20"/>
          <w:lang w:eastAsia="ja-JP"/>
        </w:rPr>
        <w:t xml:space="preserve">Step 2: </w:t>
      </w:r>
      <w:r w:rsidR="00B00DE6">
        <w:rPr>
          <w:rFonts w:ascii="Times New Roman" w:eastAsia="MS Mincho" w:hAnsi="Times New Roman"/>
          <w:sz w:val="20"/>
          <w:lang w:eastAsia="ja-JP"/>
        </w:rPr>
        <w:t xml:space="preserve">For a given </w:t>
      </w:r>
      <w:r w:rsidR="00934374">
        <w:rPr>
          <w:rFonts w:ascii="Times New Roman" w:eastAsia="MS Mincho" w:hAnsi="Times New Roman"/>
          <w:sz w:val="20"/>
          <w:lang w:eastAsia="ja-JP"/>
        </w:rPr>
        <w:t>SCG transmission occasion, i</w:t>
      </w:r>
      <w:r w:rsidR="00747407">
        <w:rPr>
          <w:rFonts w:ascii="Times New Roman" w:eastAsia="MS Mincho" w:hAnsi="Times New Roman"/>
          <w:sz w:val="20"/>
          <w:lang w:eastAsia="ja-JP"/>
        </w:rPr>
        <w:t>f</w:t>
      </w:r>
      <w:r w:rsidR="005649CD" w:rsidRPr="00295257">
        <w:rPr>
          <w:rFonts w:ascii="Times New Roman" w:eastAsia="MS Mincho" w:hAnsi="Times New Roman"/>
          <w:sz w:val="20"/>
          <w:lang w:eastAsia="ja-JP"/>
        </w:rPr>
        <w:t xml:space="preserve"> there is an overlapping transmission in MCG</w:t>
      </w:r>
      <w:r w:rsidR="00383A9D" w:rsidRPr="00295257">
        <w:rPr>
          <w:rFonts w:ascii="Times New Roman" w:eastAsia="MS Mincho" w:hAnsi="Times New Roman"/>
          <w:sz w:val="20"/>
          <w:lang w:eastAsia="ja-JP"/>
        </w:rPr>
        <w:t xml:space="preserve">, the max power </w:t>
      </w:r>
      <w:r w:rsidR="00125E13">
        <w:rPr>
          <w:rFonts w:ascii="Times New Roman" w:eastAsia="MS Mincho" w:hAnsi="Times New Roman"/>
          <w:sz w:val="20"/>
          <w:lang w:eastAsia="ja-JP"/>
        </w:rPr>
        <w:t>of</w:t>
      </w:r>
      <w:r w:rsidR="00383A9D" w:rsidRPr="00295257">
        <w:rPr>
          <w:rFonts w:ascii="Times New Roman" w:eastAsia="MS Mincho" w:hAnsi="Times New Roman"/>
          <w:sz w:val="20"/>
          <w:lang w:eastAsia="ja-JP"/>
        </w:rPr>
        <w:t xml:space="preserve"> </w:t>
      </w:r>
      <w:r w:rsidR="00934374">
        <w:rPr>
          <w:rFonts w:ascii="Times New Roman" w:eastAsia="MS Mincho" w:hAnsi="Times New Roman"/>
          <w:sz w:val="20"/>
          <w:lang w:eastAsia="ja-JP"/>
        </w:rPr>
        <w:t xml:space="preserve">the </w:t>
      </w:r>
      <w:r w:rsidR="00383A9D" w:rsidRPr="00295257">
        <w:rPr>
          <w:rFonts w:ascii="Times New Roman" w:eastAsia="MS Mincho" w:hAnsi="Times New Roman"/>
          <w:sz w:val="20"/>
          <w:lang w:eastAsia="ja-JP"/>
        </w:rPr>
        <w:t xml:space="preserve">SCG is </w:t>
      </w:r>
      <w:proofErr w:type="gramStart"/>
      <w:r w:rsidR="00B53DAA">
        <w:rPr>
          <w:rFonts w:ascii="Times New Roman" w:eastAsia="MS Mincho" w:hAnsi="Times New Roman"/>
          <w:sz w:val="20"/>
          <w:lang w:eastAsia="ja-JP"/>
        </w:rPr>
        <w:t>min</w:t>
      </w:r>
      <w:r w:rsidR="00125E13">
        <w:rPr>
          <w:rFonts w:ascii="Times New Roman" w:eastAsia="MS Mincho" w:hAnsi="Times New Roman"/>
          <w:sz w:val="20"/>
          <w:lang w:eastAsia="ja-JP"/>
        </w:rPr>
        <w:t>{</w:t>
      </w:r>
      <w:proofErr w:type="gramEnd"/>
      <w:r w:rsidR="008F14EC" w:rsidRPr="00295257">
        <w:rPr>
          <w:rFonts w:ascii="Times New Roman" w:eastAsia="MS Mincho" w:hAnsi="Times New Roman"/>
          <w:sz w:val="20"/>
          <w:lang w:eastAsia="ja-JP"/>
        </w:rPr>
        <w:t>P</w:t>
      </w:r>
      <w:r w:rsidR="008F14EC" w:rsidRPr="00295257">
        <w:rPr>
          <w:rFonts w:ascii="Times New Roman" w:eastAsia="MS Mincho" w:hAnsi="Times New Roman"/>
          <w:sz w:val="20"/>
          <w:vertAlign w:val="subscript"/>
          <w:lang w:eastAsia="ja-JP"/>
        </w:rPr>
        <w:t>SCG</w:t>
      </w:r>
      <w:r w:rsidR="00125E13">
        <w:rPr>
          <w:rFonts w:ascii="Times New Roman" w:eastAsia="MS Mincho" w:hAnsi="Times New Roman"/>
          <w:sz w:val="20"/>
          <w:lang w:eastAsia="ja-JP"/>
        </w:rPr>
        <w:t xml:space="preserve">, </w:t>
      </w:r>
      <w:proofErr w:type="spellStart"/>
      <w:r w:rsidR="00125E13">
        <w:rPr>
          <w:rFonts w:ascii="Times New Roman" w:eastAsia="MS Mincho" w:hAnsi="Times New Roman"/>
          <w:sz w:val="20"/>
          <w:lang w:eastAsia="ja-JP"/>
        </w:rPr>
        <w:t>P</w:t>
      </w:r>
      <w:r w:rsidR="00125E13" w:rsidRPr="009A2056">
        <w:rPr>
          <w:rFonts w:ascii="Times New Roman" w:eastAsia="MS Mincho" w:hAnsi="Times New Roman"/>
          <w:sz w:val="20"/>
          <w:vertAlign w:val="subscript"/>
          <w:lang w:eastAsia="ja-JP"/>
        </w:rPr>
        <w:t>total</w:t>
      </w:r>
      <w:proofErr w:type="spellEnd"/>
      <w:r w:rsidR="00125E13">
        <w:rPr>
          <w:rFonts w:ascii="Times New Roman" w:eastAsia="MS Mincho" w:hAnsi="Times New Roman"/>
          <w:sz w:val="20"/>
          <w:lang w:eastAsia="ja-JP"/>
        </w:rPr>
        <w:t xml:space="preserve"> </w:t>
      </w:r>
      <w:r w:rsidR="00B87E3F">
        <w:rPr>
          <w:rFonts w:ascii="Times New Roman" w:eastAsia="MS Mincho" w:hAnsi="Times New Roman"/>
          <w:sz w:val="20"/>
          <w:lang w:eastAsia="ja-JP"/>
        </w:rPr>
        <w:t>–</w:t>
      </w:r>
      <w:r w:rsidR="00125E13">
        <w:rPr>
          <w:rFonts w:ascii="Times New Roman" w:eastAsia="MS Mincho" w:hAnsi="Times New Roman"/>
          <w:sz w:val="20"/>
          <w:lang w:eastAsia="ja-JP"/>
        </w:rPr>
        <w:t xml:space="preserve"> </w:t>
      </w:r>
      <w:r w:rsidR="00B87E3F">
        <w:rPr>
          <w:rFonts w:ascii="Times New Roman" w:eastAsia="MS Mincho" w:hAnsi="Times New Roman"/>
          <w:sz w:val="20"/>
          <w:lang w:eastAsia="ja-JP"/>
        </w:rPr>
        <w:t xml:space="preserve">MCG </w:t>
      </w:r>
      <w:proofErr w:type="spellStart"/>
      <w:r w:rsidR="00B87E3F">
        <w:rPr>
          <w:rFonts w:ascii="Times New Roman" w:eastAsia="MS Mincho" w:hAnsi="Times New Roman"/>
          <w:sz w:val="20"/>
          <w:lang w:eastAsia="ja-JP"/>
        </w:rPr>
        <w:t>tx</w:t>
      </w:r>
      <w:proofErr w:type="spellEnd"/>
      <w:r w:rsidR="00B87E3F">
        <w:rPr>
          <w:rFonts w:ascii="Times New Roman" w:eastAsia="MS Mincho" w:hAnsi="Times New Roman"/>
          <w:sz w:val="20"/>
          <w:lang w:eastAsia="ja-JP"/>
        </w:rPr>
        <w:t xml:space="preserve"> power}</w:t>
      </w:r>
      <w:r w:rsidR="00934374">
        <w:rPr>
          <w:rFonts w:ascii="Times New Roman" w:eastAsia="MS Mincho" w:hAnsi="Times New Roman"/>
          <w:sz w:val="20"/>
          <w:lang w:eastAsia="ja-JP"/>
        </w:rPr>
        <w:t>.</w:t>
      </w:r>
      <w:r w:rsidR="008F14EC" w:rsidRPr="00295257">
        <w:rPr>
          <w:rFonts w:ascii="Times New Roman" w:eastAsia="MS Mincho" w:hAnsi="Times New Roman"/>
          <w:sz w:val="20"/>
          <w:lang w:eastAsia="ja-JP"/>
        </w:rPr>
        <w:t xml:space="preserve"> </w:t>
      </w:r>
      <w:r w:rsidR="00934374">
        <w:rPr>
          <w:rFonts w:ascii="Times New Roman" w:eastAsia="MS Mincho" w:hAnsi="Times New Roman"/>
          <w:sz w:val="20"/>
          <w:lang w:eastAsia="ja-JP"/>
        </w:rPr>
        <w:t>O</w:t>
      </w:r>
      <w:r w:rsidR="008F14EC" w:rsidRPr="00295257">
        <w:rPr>
          <w:rFonts w:ascii="Times New Roman" w:eastAsia="MS Mincho" w:hAnsi="Times New Roman"/>
          <w:sz w:val="20"/>
          <w:lang w:eastAsia="ja-JP"/>
        </w:rPr>
        <w:t>therwise, it is P</w:t>
      </w:r>
      <w:r w:rsidR="008F14EC" w:rsidRPr="00295257">
        <w:rPr>
          <w:rFonts w:ascii="Times New Roman" w:eastAsia="MS Mincho" w:hAnsi="Times New Roman"/>
          <w:sz w:val="20"/>
          <w:vertAlign w:val="subscript"/>
          <w:lang w:eastAsia="ja-JP"/>
        </w:rPr>
        <w:t>CMAX</w:t>
      </w:r>
      <w:r w:rsidR="008F14EC" w:rsidRPr="00295257">
        <w:rPr>
          <w:rFonts w:ascii="Times New Roman" w:eastAsia="MS Mincho" w:hAnsi="Times New Roman"/>
          <w:sz w:val="20"/>
          <w:lang w:eastAsia="ja-JP"/>
        </w:rPr>
        <w:t>.</w:t>
      </w:r>
    </w:p>
    <w:p w14:paraId="1ADE9758" w14:textId="27F63CA3" w:rsidR="004868DB" w:rsidRPr="00B2652E" w:rsidRDefault="001648F0" w:rsidP="002A730B">
      <w:pPr>
        <w:pStyle w:val="ListParagraph"/>
        <w:numPr>
          <w:ilvl w:val="0"/>
          <w:numId w:val="24"/>
        </w:numPr>
        <w:spacing w:after="180"/>
        <w:ind w:left="357" w:hanging="357"/>
        <w:jc w:val="both"/>
        <w:rPr>
          <w:rFonts w:ascii="Times New Roman" w:eastAsia="MS Mincho" w:hAnsi="Times New Roman"/>
          <w:sz w:val="20"/>
          <w:lang w:eastAsia="ja-JP"/>
        </w:rPr>
      </w:pPr>
      <w:r w:rsidRPr="00B2652E">
        <w:rPr>
          <w:rFonts w:ascii="Times New Roman" w:eastAsia="MS Mincho" w:hAnsi="Times New Roman"/>
          <w:sz w:val="20"/>
          <w:lang w:eastAsia="ja-JP"/>
        </w:rPr>
        <w:t xml:space="preserve">Step 3: </w:t>
      </w:r>
      <w:r w:rsidR="00164AAB" w:rsidRPr="00B2652E">
        <w:rPr>
          <w:rFonts w:ascii="Times New Roman" w:eastAsia="MS Mincho" w:hAnsi="Times New Roman"/>
          <w:sz w:val="20"/>
          <w:lang w:eastAsia="ja-JP"/>
        </w:rPr>
        <w:t xml:space="preserve">Per CG, CA power determination is performed </w:t>
      </w:r>
      <w:proofErr w:type="gramStart"/>
      <w:r w:rsidR="00164AAB" w:rsidRPr="00B2652E">
        <w:rPr>
          <w:rFonts w:ascii="Times New Roman" w:eastAsia="MS Mincho" w:hAnsi="Times New Roman"/>
          <w:sz w:val="20"/>
          <w:lang w:eastAsia="ja-JP"/>
        </w:rPr>
        <w:t>similar to</w:t>
      </w:r>
      <w:proofErr w:type="gramEnd"/>
      <w:r w:rsidR="00164AAB" w:rsidRPr="00B2652E">
        <w:rPr>
          <w:rFonts w:ascii="Times New Roman" w:eastAsia="MS Mincho" w:hAnsi="Times New Roman"/>
          <w:sz w:val="20"/>
          <w:lang w:eastAsia="ja-JP"/>
        </w:rPr>
        <w:t xml:space="preserve"> Rel.15 NR.</w:t>
      </w:r>
    </w:p>
    <w:p w14:paraId="000A5813" w14:textId="03FF3EF7" w:rsidR="002E5DBC" w:rsidRDefault="002E5DBC" w:rsidP="00164AAB">
      <w:pPr>
        <w:jc w:val="both"/>
        <w:rPr>
          <w:rFonts w:eastAsia="MS Mincho"/>
          <w:lang w:eastAsia="ja-JP"/>
        </w:rPr>
      </w:pPr>
    </w:p>
    <w:p w14:paraId="31D83ECF" w14:textId="734B5491" w:rsidR="00E14519" w:rsidRDefault="00E14519" w:rsidP="00E14519">
      <w:pPr>
        <w:jc w:val="both"/>
        <w:rPr>
          <w:b/>
        </w:rPr>
      </w:pPr>
      <w:r w:rsidRPr="007E0316">
        <w:rPr>
          <w:b/>
        </w:rPr>
        <w:t xml:space="preserve">Proposal </w:t>
      </w:r>
      <w:r>
        <w:rPr>
          <w:b/>
        </w:rPr>
        <w:t>4</w:t>
      </w:r>
      <w:r w:rsidRPr="007E0316">
        <w:rPr>
          <w:b/>
        </w:rPr>
        <w:t xml:space="preserve">: </w:t>
      </w:r>
      <w:r>
        <w:rPr>
          <w:b/>
        </w:rPr>
        <w:t xml:space="preserve">For dynamic power-sharing </w:t>
      </w:r>
      <w:r w:rsidRPr="00E14519">
        <w:rPr>
          <w:b/>
          <w:u w:val="single"/>
        </w:rPr>
        <w:t>without look-ahead</w:t>
      </w:r>
      <w:r>
        <w:rPr>
          <w:b/>
        </w:rPr>
        <w:t>, the procedure should be following:</w:t>
      </w:r>
    </w:p>
    <w:p w14:paraId="2B23872E" w14:textId="77777777" w:rsidR="00E14519" w:rsidRPr="00E14519" w:rsidRDefault="00E14519" w:rsidP="00E14519">
      <w:pPr>
        <w:pStyle w:val="ListParagraph"/>
        <w:numPr>
          <w:ilvl w:val="0"/>
          <w:numId w:val="24"/>
        </w:numPr>
        <w:jc w:val="both"/>
        <w:rPr>
          <w:rFonts w:ascii="Times New Roman" w:eastAsia="MS Mincho" w:hAnsi="Times New Roman"/>
          <w:b/>
          <w:sz w:val="20"/>
          <w:lang w:eastAsia="ja-JP"/>
        </w:rPr>
      </w:pPr>
      <w:r w:rsidRPr="00E14519">
        <w:rPr>
          <w:rFonts w:ascii="Times New Roman" w:eastAsia="MS Mincho" w:hAnsi="Times New Roman"/>
          <w:b/>
          <w:sz w:val="20"/>
          <w:lang w:val="en-GB" w:eastAsia="ja-JP"/>
        </w:rPr>
        <w:t xml:space="preserve">Step 1: </w:t>
      </w:r>
      <w:r w:rsidRPr="00E14519">
        <w:rPr>
          <w:rFonts w:ascii="Times New Roman" w:eastAsia="MS Mincho" w:hAnsi="Times New Roman"/>
          <w:b/>
          <w:sz w:val="20"/>
          <w:lang w:eastAsia="ja-JP"/>
        </w:rPr>
        <w:t xml:space="preserve">Per MCG transmission occasion, the sum power of MCG across all the serving cells is calculated and is passed to SCG. If needed, the sum power of MCG is scaled-down, </w:t>
      </w:r>
      <w:proofErr w:type="gramStart"/>
      <w:r w:rsidRPr="00E14519">
        <w:rPr>
          <w:rFonts w:ascii="Times New Roman" w:eastAsia="MS Mincho" w:hAnsi="Times New Roman"/>
          <w:b/>
          <w:sz w:val="20"/>
          <w:lang w:eastAsia="ja-JP"/>
        </w:rPr>
        <w:t>taking into account</w:t>
      </w:r>
      <w:proofErr w:type="gramEnd"/>
      <w:r w:rsidRPr="00E14519">
        <w:rPr>
          <w:rFonts w:ascii="Times New Roman" w:eastAsia="MS Mincho" w:hAnsi="Times New Roman"/>
          <w:b/>
          <w:sz w:val="20"/>
          <w:lang w:eastAsia="ja-JP"/>
        </w:rPr>
        <w:t xml:space="preserve"> the limitation configured by </w:t>
      </w:r>
      <w:r w:rsidRPr="00E14519">
        <w:rPr>
          <w:rFonts w:ascii="Times New Roman" w:eastAsia="MS Mincho" w:hAnsi="Times New Roman"/>
          <w:b/>
          <w:i/>
          <w:sz w:val="20"/>
          <w:lang w:eastAsia="ja-JP"/>
        </w:rPr>
        <w:t>P</w:t>
      </w:r>
      <w:r w:rsidRPr="00E14519">
        <w:rPr>
          <w:rFonts w:ascii="Times New Roman" w:eastAsia="MS Mincho" w:hAnsi="Times New Roman"/>
          <w:b/>
          <w:i/>
          <w:sz w:val="20"/>
          <w:vertAlign w:val="subscript"/>
          <w:lang w:eastAsia="ja-JP"/>
        </w:rPr>
        <w:t>MCG</w:t>
      </w:r>
      <w:r w:rsidRPr="00E14519">
        <w:rPr>
          <w:rFonts w:ascii="Times New Roman" w:eastAsia="MS Mincho" w:hAnsi="Times New Roman"/>
          <w:b/>
          <w:sz w:val="20"/>
          <w:lang w:eastAsia="ja-JP"/>
        </w:rPr>
        <w:t>.</w:t>
      </w:r>
    </w:p>
    <w:p w14:paraId="0D05CA87" w14:textId="77777777" w:rsidR="00E14519" w:rsidRPr="00E14519" w:rsidRDefault="00E14519" w:rsidP="00E14519">
      <w:pPr>
        <w:pStyle w:val="ListParagraph"/>
        <w:numPr>
          <w:ilvl w:val="0"/>
          <w:numId w:val="24"/>
        </w:numPr>
        <w:jc w:val="both"/>
        <w:rPr>
          <w:rFonts w:ascii="Times New Roman" w:eastAsia="MS Mincho" w:hAnsi="Times New Roman"/>
          <w:b/>
          <w:sz w:val="20"/>
          <w:lang w:eastAsia="ja-JP"/>
        </w:rPr>
      </w:pPr>
      <w:r w:rsidRPr="00E14519">
        <w:rPr>
          <w:rFonts w:ascii="Times New Roman" w:eastAsia="MS Mincho" w:hAnsi="Times New Roman"/>
          <w:b/>
          <w:sz w:val="20"/>
          <w:lang w:eastAsia="ja-JP"/>
        </w:rPr>
        <w:t xml:space="preserve">Step 2: For a given SCG transmission occasion, if there is an overlapping transmission in MCG, the max power of the SCG is </w:t>
      </w:r>
      <w:proofErr w:type="gramStart"/>
      <w:r w:rsidRPr="00E14519">
        <w:rPr>
          <w:rFonts w:ascii="Times New Roman" w:eastAsia="MS Mincho" w:hAnsi="Times New Roman"/>
          <w:b/>
          <w:sz w:val="20"/>
          <w:lang w:eastAsia="ja-JP"/>
        </w:rPr>
        <w:t>min{</w:t>
      </w:r>
      <w:proofErr w:type="gramEnd"/>
      <w:r w:rsidRPr="00E14519">
        <w:rPr>
          <w:rFonts w:ascii="Times New Roman" w:eastAsia="MS Mincho" w:hAnsi="Times New Roman"/>
          <w:b/>
          <w:sz w:val="20"/>
          <w:lang w:eastAsia="ja-JP"/>
        </w:rPr>
        <w:t>P</w:t>
      </w:r>
      <w:r w:rsidRPr="00E14519">
        <w:rPr>
          <w:rFonts w:ascii="Times New Roman" w:eastAsia="MS Mincho" w:hAnsi="Times New Roman"/>
          <w:b/>
          <w:sz w:val="20"/>
          <w:vertAlign w:val="subscript"/>
          <w:lang w:eastAsia="ja-JP"/>
        </w:rPr>
        <w:t>SCG</w:t>
      </w:r>
      <w:r w:rsidRPr="00E14519">
        <w:rPr>
          <w:rFonts w:ascii="Times New Roman" w:eastAsia="MS Mincho" w:hAnsi="Times New Roman"/>
          <w:b/>
          <w:sz w:val="20"/>
          <w:lang w:eastAsia="ja-JP"/>
        </w:rPr>
        <w:t xml:space="preserve">, </w:t>
      </w:r>
      <w:proofErr w:type="spellStart"/>
      <w:r w:rsidRPr="00E14519">
        <w:rPr>
          <w:rFonts w:ascii="Times New Roman" w:eastAsia="MS Mincho" w:hAnsi="Times New Roman"/>
          <w:b/>
          <w:sz w:val="20"/>
          <w:lang w:eastAsia="ja-JP"/>
        </w:rPr>
        <w:t>P</w:t>
      </w:r>
      <w:r w:rsidRPr="00E14519">
        <w:rPr>
          <w:rFonts w:ascii="Times New Roman" w:eastAsia="MS Mincho" w:hAnsi="Times New Roman"/>
          <w:b/>
          <w:sz w:val="20"/>
          <w:vertAlign w:val="subscript"/>
          <w:lang w:eastAsia="ja-JP"/>
        </w:rPr>
        <w:t>total</w:t>
      </w:r>
      <w:proofErr w:type="spellEnd"/>
      <w:r w:rsidRPr="00E14519">
        <w:rPr>
          <w:rFonts w:ascii="Times New Roman" w:eastAsia="MS Mincho" w:hAnsi="Times New Roman"/>
          <w:b/>
          <w:sz w:val="20"/>
          <w:lang w:eastAsia="ja-JP"/>
        </w:rPr>
        <w:t xml:space="preserve"> – MCG </w:t>
      </w:r>
      <w:proofErr w:type="spellStart"/>
      <w:r w:rsidRPr="00E14519">
        <w:rPr>
          <w:rFonts w:ascii="Times New Roman" w:eastAsia="MS Mincho" w:hAnsi="Times New Roman"/>
          <w:b/>
          <w:sz w:val="20"/>
          <w:lang w:eastAsia="ja-JP"/>
        </w:rPr>
        <w:t>tx</w:t>
      </w:r>
      <w:proofErr w:type="spellEnd"/>
      <w:r w:rsidRPr="00E14519">
        <w:rPr>
          <w:rFonts w:ascii="Times New Roman" w:eastAsia="MS Mincho" w:hAnsi="Times New Roman"/>
          <w:b/>
          <w:sz w:val="20"/>
          <w:lang w:eastAsia="ja-JP"/>
        </w:rPr>
        <w:t xml:space="preserve"> power}. Otherwise, it is P</w:t>
      </w:r>
      <w:r w:rsidRPr="00E14519">
        <w:rPr>
          <w:rFonts w:ascii="Times New Roman" w:eastAsia="MS Mincho" w:hAnsi="Times New Roman"/>
          <w:b/>
          <w:sz w:val="20"/>
          <w:vertAlign w:val="subscript"/>
          <w:lang w:eastAsia="ja-JP"/>
        </w:rPr>
        <w:t>CMAX</w:t>
      </w:r>
      <w:r w:rsidRPr="00E14519">
        <w:rPr>
          <w:rFonts w:ascii="Times New Roman" w:eastAsia="MS Mincho" w:hAnsi="Times New Roman"/>
          <w:b/>
          <w:sz w:val="20"/>
          <w:lang w:eastAsia="ja-JP"/>
        </w:rPr>
        <w:t>.</w:t>
      </w:r>
    </w:p>
    <w:p w14:paraId="32375637" w14:textId="77777777" w:rsidR="00E14519" w:rsidRPr="00E14519" w:rsidRDefault="00E14519" w:rsidP="00E14519">
      <w:pPr>
        <w:pStyle w:val="ListParagraph"/>
        <w:numPr>
          <w:ilvl w:val="0"/>
          <w:numId w:val="24"/>
        </w:numPr>
        <w:spacing w:after="180"/>
        <w:ind w:left="357" w:hanging="357"/>
        <w:jc w:val="both"/>
        <w:rPr>
          <w:rFonts w:ascii="Times New Roman" w:eastAsia="MS Mincho" w:hAnsi="Times New Roman"/>
          <w:b/>
          <w:sz w:val="20"/>
          <w:lang w:eastAsia="ja-JP"/>
        </w:rPr>
      </w:pPr>
      <w:r w:rsidRPr="00E14519">
        <w:rPr>
          <w:rFonts w:ascii="Times New Roman" w:eastAsia="MS Mincho" w:hAnsi="Times New Roman"/>
          <w:b/>
          <w:sz w:val="20"/>
          <w:lang w:eastAsia="ja-JP"/>
        </w:rPr>
        <w:t xml:space="preserve">Step 3: Per CG, CA power determination is performed </w:t>
      </w:r>
      <w:proofErr w:type="gramStart"/>
      <w:r w:rsidRPr="00E14519">
        <w:rPr>
          <w:rFonts w:ascii="Times New Roman" w:eastAsia="MS Mincho" w:hAnsi="Times New Roman"/>
          <w:b/>
          <w:sz w:val="20"/>
          <w:lang w:eastAsia="ja-JP"/>
        </w:rPr>
        <w:t>similar to</w:t>
      </w:r>
      <w:proofErr w:type="gramEnd"/>
      <w:r w:rsidRPr="00E14519">
        <w:rPr>
          <w:rFonts w:ascii="Times New Roman" w:eastAsia="MS Mincho" w:hAnsi="Times New Roman"/>
          <w:b/>
          <w:sz w:val="20"/>
          <w:lang w:eastAsia="ja-JP"/>
        </w:rPr>
        <w:t xml:space="preserve"> Rel.15 NR.</w:t>
      </w:r>
    </w:p>
    <w:p w14:paraId="721F3244" w14:textId="77777777" w:rsidR="00E14519" w:rsidRPr="00E14519" w:rsidRDefault="00E14519" w:rsidP="00164AAB">
      <w:pPr>
        <w:jc w:val="both"/>
        <w:rPr>
          <w:rFonts w:eastAsia="MS Mincho"/>
          <w:lang w:eastAsia="ja-JP"/>
        </w:rPr>
      </w:pPr>
    </w:p>
    <w:p w14:paraId="744202EB" w14:textId="4BD4F023" w:rsidR="00162FBD" w:rsidRDefault="00915632" w:rsidP="00164AAB">
      <w:pPr>
        <w:jc w:val="both"/>
        <w:rPr>
          <w:rFonts w:eastAsia="MS Mincho"/>
          <w:lang w:eastAsia="ja-JP"/>
        </w:rPr>
      </w:pPr>
      <w:r>
        <w:rPr>
          <w:rFonts w:eastAsia="MS Mincho" w:hint="eastAsia"/>
          <w:lang w:eastAsia="ja-JP"/>
        </w:rPr>
        <w:t>F</w:t>
      </w:r>
      <w:r>
        <w:rPr>
          <w:rFonts w:eastAsia="MS Mincho"/>
          <w:lang w:eastAsia="ja-JP"/>
        </w:rPr>
        <w:t xml:space="preserve">or dynamic power-sharing </w:t>
      </w:r>
      <w:r w:rsidRPr="00FC0870">
        <w:rPr>
          <w:rFonts w:eastAsia="MS Mincho"/>
          <w:u w:val="single"/>
          <w:lang w:eastAsia="ja-JP"/>
        </w:rPr>
        <w:t>with look-ahead</w:t>
      </w:r>
      <w:r>
        <w:rPr>
          <w:rFonts w:eastAsia="MS Mincho"/>
          <w:lang w:eastAsia="ja-JP"/>
        </w:rPr>
        <w:t xml:space="preserve">, </w:t>
      </w:r>
      <w:r w:rsidR="00F51C2A">
        <w:rPr>
          <w:rFonts w:eastAsia="MS Mincho"/>
          <w:lang w:eastAsia="ja-JP"/>
        </w:rPr>
        <w:t xml:space="preserve">a </w:t>
      </w:r>
      <w:r w:rsidR="001E3FE3">
        <w:rPr>
          <w:rFonts w:eastAsia="MS Mincho"/>
          <w:lang w:eastAsia="ja-JP"/>
        </w:rPr>
        <w:t xml:space="preserve">SCG transmission occasion starting before </w:t>
      </w:r>
      <w:proofErr w:type="gramStart"/>
      <w:r w:rsidR="00E661CD">
        <w:rPr>
          <w:rFonts w:eastAsia="MS Mincho"/>
          <w:lang w:eastAsia="ja-JP"/>
        </w:rPr>
        <w:t>a</w:t>
      </w:r>
      <w:proofErr w:type="gramEnd"/>
      <w:r w:rsidR="001E3FE3">
        <w:rPr>
          <w:rFonts w:eastAsia="MS Mincho"/>
          <w:lang w:eastAsia="ja-JP"/>
        </w:rPr>
        <w:t xml:space="preserve"> MCG transmission occasion</w:t>
      </w:r>
      <w:r w:rsidR="00A96762">
        <w:rPr>
          <w:rFonts w:eastAsia="MS Mincho"/>
          <w:lang w:eastAsia="ja-JP"/>
        </w:rPr>
        <w:t xml:space="preserve"> </w:t>
      </w:r>
      <w:r w:rsidR="001E3FE3">
        <w:rPr>
          <w:rFonts w:eastAsia="MS Mincho"/>
          <w:lang w:eastAsia="ja-JP"/>
        </w:rPr>
        <w:t>take</w:t>
      </w:r>
      <w:r w:rsidR="00E66736">
        <w:rPr>
          <w:rFonts w:eastAsia="MS Mincho"/>
          <w:lang w:eastAsia="ja-JP"/>
        </w:rPr>
        <w:t>s</w:t>
      </w:r>
      <w:r w:rsidR="001E3FE3">
        <w:rPr>
          <w:rFonts w:eastAsia="MS Mincho"/>
          <w:lang w:eastAsia="ja-JP"/>
        </w:rPr>
        <w:t xml:space="preserve"> into account</w:t>
      </w:r>
      <w:r w:rsidR="00A96762">
        <w:rPr>
          <w:rFonts w:eastAsia="MS Mincho"/>
          <w:lang w:eastAsia="ja-JP"/>
        </w:rPr>
        <w:t xml:space="preserve"> the sum power of MCG</w:t>
      </w:r>
      <w:r w:rsidR="004A366C">
        <w:rPr>
          <w:rFonts w:eastAsia="MS Mincho"/>
          <w:lang w:eastAsia="ja-JP"/>
        </w:rPr>
        <w:t xml:space="preserve"> in the MCG transmission occasion</w:t>
      </w:r>
      <w:r w:rsidR="00892FDE">
        <w:rPr>
          <w:rFonts w:eastAsia="MS Mincho"/>
          <w:lang w:eastAsia="ja-JP"/>
        </w:rPr>
        <w:t xml:space="preserve"> as long as a </w:t>
      </w:r>
      <w:proofErr w:type="spellStart"/>
      <w:r w:rsidR="00892FDE">
        <w:rPr>
          <w:rFonts w:eastAsia="MS Mincho"/>
          <w:lang w:eastAsia="ja-JP"/>
        </w:rPr>
        <w:t>cetain</w:t>
      </w:r>
      <w:proofErr w:type="spellEnd"/>
      <w:r w:rsidR="00892FDE">
        <w:rPr>
          <w:rFonts w:eastAsia="MS Mincho"/>
          <w:lang w:eastAsia="ja-JP"/>
        </w:rPr>
        <w:t xml:space="preserve"> set of conditions is </w:t>
      </w:r>
      <w:proofErr w:type="spellStart"/>
      <w:r w:rsidR="00892FDE">
        <w:rPr>
          <w:rFonts w:eastAsia="MS Mincho"/>
          <w:lang w:eastAsia="ja-JP"/>
        </w:rPr>
        <w:t>satisifed</w:t>
      </w:r>
      <w:proofErr w:type="spellEnd"/>
      <w:r w:rsidR="00761963">
        <w:rPr>
          <w:rFonts w:eastAsia="MS Mincho"/>
          <w:lang w:eastAsia="ja-JP"/>
        </w:rPr>
        <w:t>.</w:t>
      </w:r>
      <w:r w:rsidR="00EC263F">
        <w:rPr>
          <w:rFonts w:eastAsia="MS Mincho"/>
          <w:lang w:eastAsia="ja-JP"/>
        </w:rPr>
        <w:t xml:space="preserve"> </w:t>
      </w:r>
      <w:r w:rsidR="0072692E">
        <w:rPr>
          <w:rFonts w:eastAsia="MS Mincho"/>
          <w:lang w:eastAsia="ja-JP"/>
        </w:rPr>
        <w:t xml:space="preserve">However, </w:t>
      </w:r>
      <w:r w:rsidR="00E14519">
        <w:rPr>
          <w:rFonts w:eastAsia="MS Mincho"/>
          <w:lang w:eastAsia="ja-JP"/>
        </w:rPr>
        <w:t xml:space="preserve">following should be </w:t>
      </w:r>
      <w:proofErr w:type="gramStart"/>
      <w:r w:rsidR="00E14519">
        <w:rPr>
          <w:rFonts w:eastAsia="MS Mincho"/>
          <w:lang w:eastAsia="ja-JP"/>
        </w:rPr>
        <w:t>taken into account</w:t>
      </w:r>
      <w:proofErr w:type="gramEnd"/>
      <w:r w:rsidR="00C275ED">
        <w:rPr>
          <w:rFonts w:eastAsia="MS Mincho"/>
          <w:lang w:eastAsia="ja-JP"/>
        </w:rPr>
        <w:t xml:space="preserve"> for further detailed discussion</w:t>
      </w:r>
      <w:r w:rsidR="00B521D8">
        <w:rPr>
          <w:rFonts w:eastAsia="MS Mincho"/>
          <w:lang w:eastAsia="ja-JP"/>
        </w:rPr>
        <w:t>. S</w:t>
      </w:r>
      <w:r w:rsidR="00594528">
        <w:rPr>
          <w:rFonts w:eastAsia="MS Mincho"/>
          <w:lang w:eastAsia="ja-JP"/>
        </w:rPr>
        <w:t xml:space="preserve">implification would be </w:t>
      </w:r>
      <w:r w:rsidR="00B521D8">
        <w:rPr>
          <w:rFonts w:eastAsia="MS Mincho"/>
          <w:lang w:eastAsia="ja-JP"/>
        </w:rPr>
        <w:t>helpful.</w:t>
      </w:r>
      <w:bookmarkStart w:id="2" w:name="_GoBack"/>
      <w:bookmarkEnd w:id="2"/>
      <w:r w:rsidR="00FB2607">
        <w:rPr>
          <w:rFonts w:eastAsia="MS Mincho"/>
          <w:lang w:eastAsia="ja-JP"/>
        </w:rPr>
        <w:t xml:space="preserve"> </w:t>
      </w:r>
    </w:p>
    <w:p w14:paraId="527CA3CD" w14:textId="29A3CD78" w:rsidR="00145BAD" w:rsidRDefault="002D3D26" w:rsidP="002D3D26">
      <w:pPr>
        <w:pStyle w:val="ListParagraph"/>
        <w:numPr>
          <w:ilvl w:val="0"/>
          <w:numId w:val="27"/>
        </w:numPr>
        <w:jc w:val="both"/>
        <w:rPr>
          <w:rFonts w:ascii="Times New Roman" w:eastAsia="MS Mincho" w:hAnsi="Times New Roman"/>
          <w:sz w:val="20"/>
          <w:lang w:eastAsia="ja-JP"/>
        </w:rPr>
      </w:pPr>
      <w:r>
        <w:rPr>
          <w:rFonts w:ascii="Times New Roman" w:eastAsia="MS Mincho" w:hAnsi="Times New Roman"/>
          <w:sz w:val="20"/>
          <w:lang w:eastAsia="ja-JP"/>
        </w:rPr>
        <w:t>T</w:t>
      </w:r>
      <w:r w:rsidR="001960E6" w:rsidRPr="002D3D26">
        <w:rPr>
          <w:rFonts w:ascii="Times New Roman" w:eastAsia="MS Mincho" w:hAnsi="Times New Roman"/>
          <w:sz w:val="20"/>
          <w:lang w:eastAsia="ja-JP"/>
        </w:rPr>
        <w:t xml:space="preserve">he calculated sum power of MCG in </w:t>
      </w:r>
      <w:proofErr w:type="gramStart"/>
      <w:r w:rsidR="00606D93">
        <w:rPr>
          <w:rFonts w:ascii="Times New Roman" w:eastAsia="MS Mincho" w:hAnsi="Times New Roman"/>
          <w:sz w:val="20"/>
          <w:lang w:eastAsia="ja-JP"/>
        </w:rPr>
        <w:t>a</w:t>
      </w:r>
      <w:proofErr w:type="gramEnd"/>
      <w:r w:rsidR="001960E6" w:rsidRPr="002D3D26">
        <w:rPr>
          <w:rFonts w:ascii="Times New Roman" w:eastAsia="MS Mincho" w:hAnsi="Times New Roman"/>
          <w:sz w:val="20"/>
          <w:lang w:eastAsia="ja-JP"/>
        </w:rPr>
        <w:t xml:space="preserve"> MCG transmission occasion may not be the actual sum power of MCG in the occasion</w:t>
      </w:r>
      <w:r w:rsidR="00545C19">
        <w:rPr>
          <w:rFonts w:ascii="Times New Roman" w:eastAsia="MS Mincho" w:hAnsi="Times New Roman"/>
          <w:sz w:val="20"/>
          <w:lang w:eastAsia="ja-JP"/>
        </w:rPr>
        <w:t xml:space="preserve"> to be allocated</w:t>
      </w:r>
      <w:r w:rsidR="001960E6" w:rsidRPr="002D3D26">
        <w:rPr>
          <w:rFonts w:ascii="Times New Roman" w:eastAsia="MS Mincho" w:hAnsi="Times New Roman"/>
          <w:sz w:val="20"/>
          <w:lang w:eastAsia="ja-JP"/>
        </w:rPr>
        <w:t xml:space="preserve">: </w:t>
      </w:r>
      <w:r w:rsidR="008709EA" w:rsidRPr="002D3D26">
        <w:rPr>
          <w:rFonts w:ascii="Times New Roman" w:eastAsia="MS Mincho" w:hAnsi="Times New Roman"/>
          <w:sz w:val="20"/>
          <w:lang w:eastAsia="ja-JP"/>
        </w:rPr>
        <w:t xml:space="preserve">a UE </w:t>
      </w:r>
      <w:r w:rsidR="00D51EB0">
        <w:rPr>
          <w:rFonts w:ascii="Times New Roman" w:eastAsia="MS Mincho" w:hAnsi="Times New Roman"/>
          <w:sz w:val="20"/>
          <w:lang w:eastAsia="ja-JP"/>
        </w:rPr>
        <w:t xml:space="preserve">may </w:t>
      </w:r>
      <w:r w:rsidR="008709EA" w:rsidRPr="002D3D26">
        <w:rPr>
          <w:rFonts w:ascii="Times New Roman" w:eastAsia="MS Mincho" w:hAnsi="Times New Roman"/>
          <w:sz w:val="20"/>
          <w:lang w:eastAsia="ja-JP"/>
        </w:rPr>
        <w:t>receive</w:t>
      </w:r>
      <w:r w:rsidR="00D51EB0">
        <w:rPr>
          <w:rFonts w:ascii="Times New Roman" w:eastAsia="MS Mincho" w:hAnsi="Times New Roman"/>
          <w:sz w:val="20"/>
          <w:lang w:eastAsia="ja-JP"/>
        </w:rPr>
        <w:t xml:space="preserve"> a</w:t>
      </w:r>
      <w:r w:rsidR="008709EA" w:rsidRPr="002D3D26">
        <w:rPr>
          <w:rFonts w:ascii="Times New Roman" w:eastAsia="MS Mincho" w:hAnsi="Times New Roman"/>
          <w:sz w:val="20"/>
          <w:lang w:eastAsia="ja-JP"/>
        </w:rPr>
        <w:t xml:space="preserve"> DCI </w:t>
      </w:r>
      <w:r w:rsidR="00D51EB0">
        <w:rPr>
          <w:rFonts w:ascii="Times New Roman" w:eastAsia="MS Mincho" w:hAnsi="Times New Roman"/>
          <w:sz w:val="20"/>
          <w:lang w:eastAsia="ja-JP"/>
        </w:rPr>
        <w:t xml:space="preserve">in MCG </w:t>
      </w:r>
      <w:r w:rsidR="008709EA" w:rsidRPr="002D3D26">
        <w:rPr>
          <w:rFonts w:ascii="Times New Roman" w:eastAsia="MS Mincho" w:hAnsi="Times New Roman"/>
          <w:sz w:val="20"/>
          <w:lang w:eastAsia="ja-JP"/>
        </w:rPr>
        <w:t xml:space="preserve">after </w:t>
      </w:r>
      <w:r w:rsidR="005A33A6">
        <w:rPr>
          <w:rFonts w:ascii="Times New Roman" w:eastAsia="MS Mincho" w:hAnsi="Times New Roman"/>
          <w:sz w:val="20"/>
          <w:lang w:eastAsia="ja-JP"/>
        </w:rPr>
        <w:t>passing</w:t>
      </w:r>
      <w:r w:rsidR="008709EA" w:rsidRPr="002D3D26">
        <w:rPr>
          <w:rFonts w:ascii="Times New Roman" w:eastAsia="MS Mincho" w:hAnsi="Times New Roman"/>
          <w:sz w:val="20"/>
          <w:lang w:eastAsia="ja-JP"/>
        </w:rPr>
        <w:t xml:space="preserve"> </w:t>
      </w:r>
      <w:r w:rsidR="00606D93">
        <w:rPr>
          <w:rFonts w:ascii="Times New Roman" w:eastAsia="MS Mincho" w:hAnsi="Times New Roman"/>
          <w:sz w:val="20"/>
          <w:lang w:eastAsia="ja-JP"/>
        </w:rPr>
        <w:t>the</w:t>
      </w:r>
      <w:r w:rsidR="005A33A6">
        <w:rPr>
          <w:rFonts w:ascii="Times New Roman" w:eastAsia="MS Mincho" w:hAnsi="Times New Roman"/>
          <w:sz w:val="20"/>
          <w:lang w:eastAsia="ja-JP"/>
        </w:rPr>
        <w:t xml:space="preserve"> MCG sum power </w:t>
      </w:r>
      <w:r w:rsidR="00606D93">
        <w:rPr>
          <w:rFonts w:ascii="Times New Roman" w:eastAsia="MS Mincho" w:hAnsi="Times New Roman"/>
          <w:sz w:val="20"/>
          <w:lang w:eastAsia="ja-JP"/>
        </w:rPr>
        <w:t>to</w:t>
      </w:r>
      <w:r w:rsidR="005A33A6">
        <w:rPr>
          <w:rFonts w:ascii="Times New Roman" w:eastAsia="MS Mincho" w:hAnsi="Times New Roman"/>
          <w:sz w:val="20"/>
          <w:lang w:eastAsia="ja-JP"/>
        </w:rPr>
        <w:t xml:space="preserve"> SCG</w:t>
      </w:r>
      <w:r w:rsidR="00606D93">
        <w:rPr>
          <w:rFonts w:ascii="Times New Roman" w:eastAsia="MS Mincho" w:hAnsi="Times New Roman"/>
          <w:sz w:val="20"/>
          <w:lang w:eastAsia="ja-JP"/>
        </w:rPr>
        <w:t xml:space="preserve"> </w:t>
      </w:r>
      <w:r w:rsidR="00A06843">
        <w:rPr>
          <w:rFonts w:ascii="Times New Roman" w:eastAsia="MS Mincho" w:hAnsi="Times New Roman"/>
          <w:sz w:val="20"/>
          <w:lang w:eastAsia="ja-JP"/>
        </w:rPr>
        <w:t xml:space="preserve">(i.e., </w:t>
      </w:r>
      <w:proofErr w:type="spellStart"/>
      <w:r w:rsidR="00A06843">
        <w:rPr>
          <w:rFonts w:ascii="Times New Roman" w:eastAsia="MS Mincho" w:hAnsi="Times New Roman"/>
          <w:sz w:val="20"/>
          <w:lang w:eastAsia="ja-JP"/>
        </w:rPr>
        <w:t>T_offset</w:t>
      </w:r>
      <w:proofErr w:type="spellEnd"/>
      <w:r w:rsidR="00A06843">
        <w:rPr>
          <w:rFonts w:ascii="Times New Roman" w:eastAsia="MS Mincho" w:hAnsi="Times New Roman"/>
          <w:sz w:val="20"/>
          <w:lang w:eastAsia="ja-JP"/>
        </w:rPr>
        <w:t xml:space="preserve"> before the SCG transmission occasion starts) </w:t>
      </w:r>
      <w:r w:rsidR="00606D93">
        <w:rPr>
          <w:rFonts w:ascii="Times New Roman" w:eastAsia="MS Mincho" w:hAnsi="Times New Roman"/>
          <w:sz w:val="20"/>
          <w:lang w:eastAsia="ja-JP"/>
        </w:rPr>
        <w:t>and then the UE needs to compute MCG sum power again for the purpose of actual transmission and PHR computation</w:t>
      </w:r>
      <w:r w:rsidR="00162FBD" w:rsidRPr="002D3D26">
        <w:rPr>
          <w:rFonts w:ascii="Times New Roman" w:eastAsia="MS Mincho" w:hAnsi="Times New Roman"/>
          <w:sz w:val="20"/>
          <w:lang w:eastAsia="ja-JP"/>
        </w:rPr>
        <w:t xml:space="preserve">. </w:t>
      </w:r>
      <w:r w:rsidR="004D687C">
        <w:rPr>
          <w:rFonts w:ascii="Times New Roman" w:eastAsia="MS Mincho" w:hAnsi="Times New Roman"/>
          <w:sz w:val="20"/>
          <w:lang w:eastAsia="ja-JP"/>
        </w:rPr>
        <w:t xml:space="preserve">In the </w:t>
      </w:r>
      <w:proofErr w:type="spellStart"/>
      <w:r w:rsidR="004D687C">
        <w:rPr>
          <w:rFonts w:ascii="Times New Roman" w:eastAsia="MS Mincho" w:hAnsi="Times New Roman"/>
          <w:sz w:val="20"/>
          <w:lang w:eastAsia="ja-JP"/>
        </w:rPr>
        <w:t>worse case</w:t>
      </w:r>
      <w:proofErr w:type="spellEnd"/>
      <w:r w:rsidR="004D687C">
        <w:rPr>
          <w:rFonts w:ascii="Times New Roman" w:eastAsia="MS Mincho" w:hAnsi="Times New Roman"/>
          <w:sz w:val="20"/>
          <w:lang w:eastAsia="ja-JP"/>
        </w:rPr>
        <w:t>, such double</w:t>
      </w:r>
      <w:r w:rsidR="00733924">
        <w:rPr>
          <w:rFonts w:ascii="Times New Roman" w:eastAsia="MS Mincho" w:hAnsi="Times New Roman"/>
          <w:sz w:val="20"/>
          <w:lang w:eastAsia="ja-JP"/>
        </w:rPr>
        <w:t>d</w:t>
      </w:r>
      <w:r w:rsidR="004D687C">
        <w:rPr>
          <w:rFonts w:ascii="Times New Roman" w:eastAsia="MS Mincho" w:hAnsi="Times New Roman"/>
          <w:sz w:val="20"/>
          <w:lang w:eastAsia="ja-JP"/>
        </w:rPr>
        <w:t xml:space="preserve"> </w:t>
      </w:r>
      <w:r w:rsidR="00D0630D">
        <w:rPr>
          <w:rFonts w:ascii="Times New Roman" w:eastAsia="MS Mincho" w:hAnsi="Times New Roman"/>
          <w:sz w:val="20"/>
          <w:lang w:eastAsia="ja-JP"/>
        </w:rPr>
        <w:t xml:space="preserve">sum power </w:t>
      </w:r>
      <w:r w:rsidR="004D687C">
        <w:rPr>
          <w:rFonts w:ascii="Times New Roman" w:eastAsia="MS Mincho" w:hAnsi="Times New Roman"/>
          <w:sz w:val="20"/>
          <w:lang w:eastAsia="ja-JP"/>
        </w:rPr>
        <w:t xml:space="preserve">computation is required for </w:t>
      </w:r>
      <w:r w:rsidR="00E370E1">
        <w:rPr>
          <w:rFonts w:ascii="Times New Roman" w:eastAsia="MS Mincho" w:hAnsi="Times New Roman"/>
          <w:sz w:val="20"/>
          <w:lang w:eastAsia="ja-JP"/>
        </w:rPr>
        <w:t>every transmission occasion.</w:t>
      </w:r>
    </w:p>
    <w:p w14:paraId="41C6BB6A" w14:textId="64FE821F" w:rsidR="00164AAB" w:rsidRPr="00B13327" w:rsidRDefault="00CC0120" w:rsidP="00164AAB">
      <w:pPr>
        <w:pStyle w:val="ListParagraph"/>
        <w:numPr>
          <w:ilvl w:val="0"/>
          <w:numId w:val="27"/>
        </w:numPr>
        <w:spacing w:after="180"/>
        <w:ind w:left="357" w:hanging="357"/>
        <w:jc w:val="both"/>
        <w:rPr>
          <w:rFonts w:ascii="Times New Roman" w:eastAsia="MS Mincho" w:hAnsi="Times New Roman"/>
          <w:sz w:val="20"/>
          <w:lang w:eastAsia="ja-JP"/>
        </w:rPr>
      </w:pPr>
      <w:r>
        <w:rPr>
          <w:rFonts w:ascii="Times New Roman" w:eastAsia="MS Mincho" w:hAnsi="Times New Roman" w:hint="eastAsia"/>
          <w:sz w:val="20"/>
          <w:lang w:eastAsia="ja-JP"/>
        </w:rPr>
        <w:t>T</w:t>
      </w:r>
      <w:r>
        <w:rPr>
          <w:rFonts w:ascii="Times New Roman" w:eastAsia="MS Mincho" w:hAnsi="Times New Roman"/>
          <w:sz w:val="20"/>
          <w:lang w:eastAsia="ja-JP"/>
        </w:rPr>
        <w:t xml:space="preserve">he </w:t>
      </w:r>
      <w:r w:rsidR="00AB71ED">
        <w:rPr>
          <w:rFonts w:ascii="Times New Roman" w:eastAsia="MS Mincho" w:hAnsi="Times New Roman"/>
          <w:sz w:val="20"/>
          <w:lang w:eastAsia="ja-JP"/>
        </w:rPr>
        <w:t xml:space="preserve">(dummy) </w:t>
      </w:r>
      <w:r>
        <w:rPr>
          <w:rFonts w:ascii="Times New Roman" w:eastAsia="MS Mincho" w:hAnsi="Times New Roman"/>
          <w:sz w:val="20"/>
          <w:lang w:eastAsia="ja-JP"/>
        </w:rPr>
        <w:t xml:space="preserve">sum power of MCG in each MCG transmission occasion </w:t>
      </w:r>
      <w:r w:rsidR="00594528">
        <w:rPr>
          <w:rFonts w:ascii="Times New Roman" w:eastAsia="MS Mincho" w:hAnsi="Times New Roman"/>
          <w:sz w:val="20"/>
          <w:lang w:eastAsia="ja-JP"/>
        </w:rPr>
        <w:t xml:space="preserve">would </w:t>
      </w:r>
      <w:r w:rsidR="00730FBA">
        <w:rPr>
          <w:rFonts w:ascii="Times New Roman" w:eastAsia="MS Mincho" w:hAnsi="Times New Roman"/>
          <w:sz w:val="20"/>
          <w:lang w:eastAsia="ja-JP"/>
        </w:rPr>
        <w:t>need to be calculated and</w:t>
      </w:r>
      <w:r w:rsidR="00606D93">
        <w:rPr>
          <w:rFonts w:ascii="Times New Roman" w:eastAsia="MS Mincho" w:hAnsi="Times New Roman"/>
          <w:sz w:val="20"/>
          <w:lang w:eastAsia="ja-JP"/>
        </w:rPr>
        <w:t xml:space="preserve"> passed to SCG </w:t>
      </w:r>
      <w:proofErr w:type="spellStart"/>
      <w:r>
        <w:rPr>
          <w:rFonts w:ascii="Times New Roman" w:eastAsia="MS Mincho" w:hAnsi="Times New Roman"/>
          <w:sz w:val="20"/>
          <w:lang w:eastAsia="ja-JP"/>
        </w:rPr>
        <w:t>everytime</w:t>
      </w:r>
      <w:proofErr w:type="spellEnd"/>
      <w:r>
        <w:rPr>
          <w:rFonts w:ascii="Times New Roman" w:eastAsia="MS Mincho" w:hAnsi="Times New Roman"/>
          <w:sz w:val="20"/>
          <w:lang w:eastAsia="ja-JP"/>
        </w:rPr>
        <w:t xml:space="preserve"> </w:t>
      </w:r>
      <w:r w:rsidR="00AB71ED">
        <w:rPr>
          <w:rFonts w:ascii="Times New Roman" w:eastAsia="MS Mincho" w:hAnsi="Times New Roman"/>
          <w:sz w:val="20"/>
          <w:lang w:eastAsia="ja-JP"/>
        </w:rPr>
        <w:t xml:space="preserve">a </w:t>
      </w:r>
      <w:r>
        <w:rPr>
          <w:rFonts w:ascii="Times New Roman" w:eastAsia="MS Mincho" w:hAnsi="Times New Roman"/>
          <w:sz w:val="20"/>
          <w:lang w:eastAsia="ja-JP"/>
        </w:rPr>
        <w:t>SCG transmission</w:t>
      </w:r>
      <w:r w:rsidR="00006FBA">
        <w:rPr>
          <w:rFonts w:ascii="Times New Roman" w:eastAsia="MS Mincho" w:hAnsi="Times New Roman"/>
          <w:sz w:val="20"/>
          <w:lang w:eastAsia="ja-JP"/>
        </w:rPr>
        <w:t xml:space="preserve"> is present</w:t>
      </w:r>
      <w:r>
        <w:rPr>
          <w:rFonts w:ascii="Times New Roman" w:eastAsia="MS Mincho" w:hAnsi="Times New Roman"/>
          <w:sz w:val="20"/>
          <w:lang w:eastAsia="ja-JP"/>
        </w:rPr>
        <w:t>.</w:t>
      </w:r>
    </w:p>
    <w:p w14:paraId="56D2F235" w14:textId="144EA21A" w:rsidR="001840D6" w:rsidRDefault="005B527D" w:rsidP="001840D6">
      <w:pPr>
        <w:jc w:val="center"/>
        <w:rPr>
          <w:rFonts w:eastAsia="MS Mincho"/>
          <w:lang w:eastAsia="ja-JP"/>
        </w:rPr>
      </w:pPr>
      <w:r w:rsidRPr="005B527D">
        <w:rPr>
          <w:noProof/>
        </w:rPr>
        <w:lastRenderedPageBreak/>
        <w:drawing>
          <wp:inline distT="0" distB="0" distL="0" distR="0" wp14:anchorId="15F164D8" wp14:editId="408F5D50">
            <wp:extent cx="5616360" cy="336528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6360" cy="3365280"/>
                    </a:xfrm>
                    <a:prstGeom prst="rect">
                      <a:avLst/>
                    </a:prstGeom>
                    <a:noFill/>
                    <a:ln>
                      <a:noFill/>
                    </a:ln>
                  </pic:spPr>
                </pic:pic>
              </a:graphicData>
            </a:graphic>
          </wp:inline>
        </w:drawing>
      </w:r>
    </w:p>
    <w:p w14:paraId="0200DDBE" w14:textId="6C0EEDCB" w:rsidR="001840D6" w:rsidRPr="00145BAD" w:rsidRDefault="003828DC" w:rsidP="003828DC">
      <w:pPr>
        <w:jc w:val="center"/>
        <w:rPr>
          <w:rFonts w:eastAsia="MS Mincho"/>
          <w:lang w:eastAsia="ja-JP"/>
        </w:rPr>
      </w:pPr>
      <w:r>
        <w:rPr>
          <w:rFonts w:eastAsia="MS Mincho" w:hint="eastAsia"/>
          <w:lang w:eastAsia="ja-JP"/>
        </w:rPr>
        <w:t>F</w:t>
      </w:r>
      <w:r>
        <w:rPr>
          <w:rFonts w:eastAsia="MS Mincho"/>
          <w:lang w:eastAsia="ja-JP"/>
        </w:rPr>
        <w:t>ig.</w:t>
      </w:r>
      <w:r w:rsidR="00594528">
        <w:rPr>
          <w:rFonts w:eastAsia="MS Mincho"/>
          <w:lang w:eastAsia="ja-JP"/>
        </w:rPr>
        <w:t>2</w:t>
      </w:r>
      <w:r>
        <w:rPr>
          <w:rFonts w:eastAsia="MS Mincho"/>
          <w:lang w:eastAsia="ja-JP"/>
        </w:rPr>
        <w:tab/>
      </w:r>
      <w:r w:rsidR="00DA4AF2">
        <w:rPr>
          <w:rFonts w:eastAsia="MS Mincho"/>
          <w:lang w:eastAsia="ja-JP"/>
        </w:rPr>
        <w:t>An example of MCG sum power computation where MCG has CC#1 and CC#2 while SCG has single CC.</w:t>
      </w:r>
    </w:p>
    <w:p w14:paraId="188FE3AE" w14:textId="77777777" w:rsidR="00C5110C" w:rsidRPr="00C5110C" w:rsidRDefault="00C5110C" w:rsidP="002E7AA9">
      <w:pPr>
        <w:jc w:val="both"/>
        <w:rPr>
          <w:rFonts w:eastAsia="MS Mincho"/>
          <w:lang w:eastAsia="ja-JP"/>
        </w:rPr>
      </w:pP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9859383" w14:textId="69E1B2B9" w:rsidR="00DA24FA" w:rsidRDefault="004F69E9" w:rsidP="004F69E9">
      <w:pPr>
        <w:pStyle w:val="Caption"/>
        <w:jc w:val="both"/>
        <w:rPr>
          <w:b w:val="0"/>
          <w:szCs w:val="22"/>
        </w:rPr>
      </w:pPr>
      <w:bookmarkStart w:id="3" w:name="_Ref450583331"/>
      <w:bookmarkEnd w:id="3"/>
      <w:r>
        <w:rPr>
          <w:b w:val="0"/>
          <w:szCs w:val="22"/>
        </w:rPr>
        <w:t xml:space="preserve">This contribution paper discussed </w:t>
      </w:r>
      <w:r w:rsidR="00E14519">
        <w:rPr>
          <w:b w:val="0"/>
          <w:szCs w:val="22"/>
        </w:rPr>
        <w:t>remaining issues on NR-DC power-control and proposed following</w:t>
      </w:r>
      <w:r>
        <w:rPr>
          <w:b w:val="0"/>
          <w:szCs w:val="22"/>
        </w:rPr>
        <w:t>:</w:t>
      </w:r>
    </w:p>
    <w:p w14:paraId="3FF25E87" w14:textId="77777777" w:rsidR="003032ED" w:rsidRPr="00B57D28" w:rsidRDefault="003032ED" w:rsidP="003032ED">
      <w:pPr>
        <w:jc w:val="both"/>
        <w:rPr>
          <w:b/>
          <w:szCs w:val="22"/>
        </w:rPr>
      </w:pPr>
      <w:r>
        <w:rPr>
          <w:b/>
          <w:szCs w:val="22"/>
        </w:rPr>
        <w:t>Proposal 1: RAN1 to clarify the cases where one or both CGs have CCs over FR1 and FR2 are supported in Rel.16 NR-DC</w:t>
      </w:r>
      <w:r w:rsidRPr="00D86F52">
        <w:rPr>
          <w:b/>
          <w:szCs w:val="22"/>
        </w:rPr>
        <w:t>.</w:t>
      </w:r>
    </w:p>
    <w:p w14:paraId="24D16DCD" w14:textId="77777777" w:rsidR="003032ED" w:rsidRPr="00B57D28" w:rsidRDefault="003032ED" w:rsidP="003032ED">
      <w:pPr>
        <w:jc w:val="both"/>
        <w:rPr>
          <w:b/>
          <w:szCs w:val="22"/>
        </w:rPr>
      </w:pPr>
      <w:r>
        <w:rPr>
          <w:b/>
          <w:szCs w:val="22"/>
        </w:rPr>
        <w:t xml:space="preserve">Proposal 2: Enable configuration of power-control mode per FR. </w:t>
      </w:r>
    </w:p>
    <w:p w14:paraId="38D6AD21" w14:textId="645659D9" w:rsidR="00BE0865" w:rsidRDefault="00BE0865" w:rsidP="00BE0865">
      <w:pPr>
        <w:jc w:val="both"/>
        <w:rPr>
          <w:b/>
        </w:rPr>
      </w:pPr>
      <w:r w:rsidRPr="007E0316">
        <w:rPr>
          <w:b/>
        </w:rPr>
        <w:t xml:space="preserve">Proposal </w:t>
      </w:r>
      <w:r>
        <w:rPr>
          <w:b/>
        </w:rPr>
        <w:t>3</w:t>
      </w:r>
      <w:r w:rsidRPr="007E0316">
        <w:rPr>
          <w:b/>
        </w:rPr>
        <w:t xml:space="preserve">: </w:t>
      </w:r>
      <w:r>
        <w:rPr>
          <w:b/>
        </w:rPr>
        <w:t xml:space="preserve">For Alt.1-2, the check of semi-static direction of overlapping symbol(s) should not require </w:t>
      </w:r>
      <w:proofErr w:type="gramStart"/>
      <w:r>
        <w:rPr>
          <w:b/>
        </w:rPr>
        <w:t>taking into account</w:t>
      </w:r>
      <w:proofErr w:type="gramEnd"/>
      <w:r>
        <w:rPr>
          <w:b/>
        </w:rPr>
        <w:t xml:space="preserve"> TAs and drift. For symbols where TAs and/or drift may impact the direction of overlapping symbol(s), it is up to UE whether to really check the directions, or to limit UL power of the symbols of the CG up to P</w:t>
      </w:r>
      <w:r w:rsidRPr="00FC1304">
        <w:rPr>
          <w:b/>
          <w:vertAlign w:val="subscript"/>
        </w:rPr>
        <w:t>CG</w:t>
      </w:r>
      <w:r>
        <w:rPr>
          <w:b/>
        </w:rPr>
        <w:t>.</w:t>
      </w:r>
    </w:p>
    <w:p w14:paraId="1A13745A" w14:textId="77777777" w:rsidR="003032ED" w:rsidRDefault="003032ED" w:rsidP="003032ED">
      <w:pPr>
        <w:jc w:val="both"/>
        <w:rPr>
          <w:b/>
        </w:rPr>
      </w:pPr>
      <w:r w:rsidRPr="007E0316">
        <w:rPr>
          <w:b/>
        </w:rPr>
        <w:t xml:space="preserve">Proposal </w:t>
      </w:r>
      <w:r>
        <w:rPr>
          <w:b/>
        </w:rPr>
        <w:t>4</w:t>
      </w:r>
      <w:r w:rsidRPr="007E0316">
        <w:rPr>
          <w:b/>
        </w:rPr>
        <w:t xml:space="preserve">: </w:t>
      </w:r>
      <w:r>
        <w:rPr>
          <w:b/>
        </w:rPr>
        <w:t xml:space="preserve">For dynamic power-sharing </w:t>
      </w:r>
      <w:r w:rsidRPr="00E14519">
        <w:rPr>
          <w:b/>
          <w:u w:val="single"/>
        </w:rPr>
        <w:t>without look-ahead</w:t>
      </w:r>
      <w:r>
        <w:rPr>
          <w:b/>
        </w:rPr>
        <w:t>, the procedure should be following:</w:t>
      </w:r>
    </w:p>
    <w:p w14:paraId="77635298" w14:textId="77777777" w:rsidR="003032ED" w:rsidRPr="00E14519" w:rsidRDefault="003032ED" w:rsidP="003032ED">
      <w:pPr>
        <w:pStyle w:val="ListParagraph"/>
        <w:numPr>
          <w:ilvl w:val="0"/>
          <w:numId w:val="24"/>
        </w:numPr>
        <w:jc w:val="both"/>
        <w:rPr>
          <w:rFonts w:ascii="Times New Roman" w:eastAsia="MS Mincho" w:hAnsi="Times New Roman"/>
          <w:b/>
          <w:sz w:val="20"/>
          <w:lang w:eastAsia="ja-JP"/>
        </w:rPr>
      </w:pPr>
      <w:r w:rsidRPr="00E14519">
        <w:rPr>
          <w:rFonts w:ascii="Times New Roman" w:eastAsia="MS Mincho" w:hAnsi="Times New Roman"/>
          <w:b/>
          <w:sz w:val="20"/>
          <w:lang w:val="en-GB" w:eastAsia="ja-JP"/>
        </w:rPr>
        <w:t xml:space="preserve">Step 1: </w:t>
      </w:r>
      <w:r w:rsidRPr="00E14519">
        <w:rPr>
          <w:rFonts w:ascii="Times New Roman" w:eastAsia="MS Mincho" w:hAnsi="Times New Roman"/>
          <w:b/>
          <w:sz w:val="20"/>
          <w:lang w:eastAsia="ja-JP"/>
        </w:rPr>
        <w:t xml:space="preserve">Per MCG transmission occasion, the sum power of MCG across all the serving cells is calculated and is passed to SCG. If needed, the sum power of MCG is scaled-down, </w:t>
      </w:r>
      <w:proofErr w:type="gramStart"/>
      <w:r w:rsidRPr="00E14519">
        <w:rPr>
          <w:rFonts w:ascii="Times New Roman" w:eastAsia="MS Mincho" w:hAnsi="Times New Roman"/>
          <w:b/>
          <w:sz w:val="20"/>
          <w:lang w:eastAsia="ja-JP"/>
        </w:rPr>
        <w:t>taking into account</w:t>
      </w:r>
      <w:proofErr w:type="gramEnd"/>
      <w:r w:rsidRPr="00E14519">
        <w:rPr>
          <w:rFonts w:ascii="Times New Roman" w:eastAsia="MS Mincho" w:hAnsi="Times New Roman"/>
          <w:b/>
          <w:sz w:val="20"/>
          <w:lang w:eastAsia="ja-JP"/>
        </w:rPr>
        <w:t xml:space="preserve"> the limitation configured by </w:t>
      </w:r>
      <w:r w:rsidRPr="00E14519">
        <w:rPr>
          <w:rFonts w:ascii="Times New Roman" w:eastAsia="MS Mincho" w:hAnsi="Times New Roman"/>
          <w:b/>
          <w:i/>
          <w:sz w:val="20"/>
          <w:lang w:eastAsia="ja-JP"/>
        </w:rPr>
        <w:t>P</w:t>
      </w:r>
      <w:r w:rsidRPr="00E14519">
        <w:rPr>
          <w:rFonts w:ascii="Times New Roman" w:eastAsia="MS Mincho" w:hAnsi="Times New Roman"/>
          <w:b/>
          <w:i/>
          <w:sz w:val="20"/>
          <w:vertAlign w:val="subscript"/>
          <w:lang w:eastAsia="ja-JP"/>
        </w:rPr>
        <w:t>MCG</w:t>
      </w:r>
      <w:r w:rsidRPr="00E14519">
        <w:rPr>
          <w:rFonts w:ascii="Times New Roman" w:eastAsia="MS Mincho" w:hAnsi="Times New Roman"/>
          <w:b/>
          <w:sz w:val="20"/>
          <w:lang w:eastAsia="ja-JP"/>
        </w:rPr>
        <w:t>.</w:t>
      </w:r>
    </w:p>
    <w:p w14:paraId="3864905F" w14:textId="77777777" w:rsidR="003032ED" w:rsidRPr="00E14519" w:rsidRDefault="003032ED" w:rsidP="003032ED">
      <w:pPr>
        <w:pStyle w:val="ListParagraph"/>
        <w:numPr>
          <w:ilvl w:val="0"/>
          <w:numId w:val="24"/>
        </w:numPr>
        <w:jc w:val="both"/>
        <w:rPr>
          <w:rFonts w:ascii="Times New Roman" w:eastAsia="MS Mincho" w:hAnsi="Times New Roman"/>
          <w:b/>
          <w:sz w:val="20"/>
          <w:lang w:eastAsia="ja-JP"/>
        </w:rPr>
      </w:pPr>
      <w:r w:rsidRPr="00E14519">
        <w:rPr>
          <w:rFonts w:ascii="Times New Roman" w:eastAsia="MS Mincho" w:hAnsi="Times New Roman"/>
          <w:b/>
          <w:sz w:val="20"/>
          <w:lang w:eastAsia="ja-JP"/>
        </w:rPr>
        <w:t xml:space="preserve">Step 2: For a given SCG transmission occasion, if there is an overlapping transmission in MCG, the max power of the SCG is </w:t>
      </w:r>
      <w:proofErr w:type="gramStart"/>
      <w:r w:rsidRPr="00E14519">
        <w:rPr>
          <w:rFonts w:ascii="Times New Roman" w:eastAsia="MS Mincho" w:hAnsi="Times New Roman"/>
          <w:b/>
          <w:sz w:val="20"/>
          <w:lang w:eastAsia="ja-JP"/>
        </w:rPr>
        <w:t>min{</w:t>
      </w:r>
      <w:proofErr w:type="gramEnd"/>
      <w:r w:rsidRPr="00E14519">
        <w:rPr>
          <w:rFonts w:ascii="Times New Roman" w:eastAsia="MS Mincho" w:hAnsi="Times New Roman"/>
          <w:b/>
          <w:sz w:val="20"/>
          <w:lang w:eastAsia="ja-JP"/>
        </w:rPr>
        <w:t>P</w:t>
      </w:r>
      <w:r w:rsidRPr="00E14519">
        <w:rPr>
          <w:rFonts w:ascii="Times New Roman" w:eastAsia="MS Mincho" w:hAnsi="Times New Roman"/>
          <w:b/>
          <w:sz w:val="20"/>
          <w:vertAlign w:val="subscript"/>
          <w:lang w:eastAsia="ja-JP"/>
        </w:rPr>
        <w:t>SCG</w:t>
      </w:r>
      <w:r w:rsidRPr="00E14519">
        <w:rPr>
          <w:rFonts w:ascii="Times New Roman" w:eastAsia="MS Mincho" w:hAnsi="Times New Roman"/>
          <w:b/>
          <w:sz w:val="20"/>
          <w:lang w:eastAsia="ja-JP"/>
        </w:rPr>
        <w:t xml:space="preserve">, </w:t>
      </w:r>
      <w:proofErr w:type="spellStart"/>
      <w:r w:rsidRPr="00E14519">
        <w:rPr>
          <w:rFonts w:ascii="Times New Roman" w:eastAsia="MS Mincho" w:hAnsi="Times New Roman"/>
          <w:b/>
          <w:sz w:val="20"/>
          <w:lang w:eastAsia="ja-JP"/>
        </w:rPr>
        <w:t>P</w:t>
      </w:r>
      <w:r w:rsidRPr="00E14519">
        <w:rPr>
          <w:rFonts w:ascii="Times New Roman" w:eastAsia="MS Mincho" w:hAnsi="Times New Roman"/>
          <w:b/>
          <w:sz w:val="20"/>
          <w:vertAlign w:val="subscript"/>
          <w:lang w:eastAsia="ja-JP"/>
        </w:rPr>
        <w:t>total</w:t>
      </w:r>
      <w:proofErr w:type="spellEnd"/>
      <w:r w:rsidRPr="00E14519">
        <w:rPr>
          <w:rFonts w:ascii="Times New Roman" w:eastAsia="MS Mincho" w:hAnsi="Times New Roman"/>
          <w:b/>
          <w:sz w:val="20"/>
          <w:lang w:eastAsia="ja-JP"/>
        </w:rPr>
        <w:t xml:space="preserve"> – MCG </w:t>
      </w:r>
      <w:proofErr w:type="spellStart"/>
      <w:r w:rsidRPr="00E14519">
        <w:rPr>
          <w:rFonts w:ascii="Times New Roman" w:eastAsia="MS Mincho" w:hAnsi="Times New Roman"/>
          <w:b/>
          <w:sz w:val="20"/>
          <w:lang w:eastAsia="ja-JP"/>
        </w:rPr>
        <w:t>tx</w:t>
      </w:r>
      <w:proofErr w:type="spellEnd"/>
      <w:r w:rsidRPr="00E14519">
        <w:rPr>
          <w:rFonts w:ascii="Times New Roman" w:eastAsia="MS Mincho" w:hAnsi="Times New Roman"/>
          <w:b/>
          <w:sz w:val="20"/>
          <w:lang w:eastAsia="ja-JP"/>
        </w:rPr>
        <w:t xml:space="preserve"> power}. Otherwise, it is P</w:t>
      </w:r>
      <w:r w:rsidRPr="00E14519">
        <w:rPr>
          <w:rFonts w:ascii="Times New Roman" w:eastAsia="MS Mincho" w:hAnsi="Times New Roman"/>
          <w:b/>
          <w:sz w:val="20"/>
          <w:vertAlign w:val="subscript"/>
          <w:lang w:eastAsia="ja-JP"/>
        </w:rPr>
        <w:t>CMAX</w:t>
      </w:r>
      <w:r w:rsidRPr="00E14519">
        <w:rPr>
          <w:rFonts w:ascii="Times New Roman" w:eastAsia="MS Mincho" w:hAnsi="Times New Roman"/>
          <w:b/>
          <w:sz w:val="20"/>
          <w:lang w:eastAsia="ja-JP"/>
        </w:rPr>
        <w:t>.</w:t>
      </w:r>
    </w:p>
    <w:p w14:paraId="05036FCC" w14:textId="77777777" w:rsidR="003032ED" w:rsidRPr="00E14519" w:rsidRDefault="003032ED" w:rsidP="003032ED">
      <w:pPr>
        <w:pStyle w:val="ListParagraph"/>
        <w:numPr>
          <w:ilvl w:val="0"/>
          <w:numId w:val="24"/>
        </w:numPr>
        <w:spacing w:after="180"/>
        <w:ind w:left="357" w:hanging="357"/>
        <w:jc w:val="both"/>
        <w:rPr>
          <w:rFonts w:ascii="Times New Roman" w:eastAsia="MS Mincho" w:hAnsi="Times New Roman"/>
          <w:b/>
          <w:sz w:val="20"/>
          <w:lang w:eastAsia="ja-JP"/>
        </w:rPr>
      </w:pPr>
      <w:r w:rsidRPr="00E14519">
        <w:rPr>
          <w:rFonts w:ascii="Times New Roman" w:eastAsia="MS Mincho" w:hAnsi="Times New Roman"/>
          <w:b/>
          <w:sz w:val="20"/>
          <w:lang w:eastAsia="ja-JP"/>
        </w:rPr>
        <w:t xml:space="preserve">Step 3: Per CG, CA power determination is performed </w:t>
      </w:r>
      <w:proofErr w:type="gramStart"/>
      <w:r w:rsidRPr="00E14519">
        <w:rPr>
          <w:rFonts w:ascii="Times New Roman" w:eastAsia="MS Mincho" w:hAnsi="Times New Roman"/>
          <w:b/>
          <w:sz w:val="20"/>
          <w:lang w:eastAsia="ja-JP"/>
        </w:rPr>
        <w:t>similar to</w:t>
      </w:r>
      <w:proofErr w:type="gramEnd"/>
      <w:r w:rsidRPr="00E14519">
        <w:rPr>
          <w:rFonts w:ascii="Times New Roman" w:eastAsia="MS Mincho" w:hAnsi="Times New Roman"/>
          <w:b/>
          <w:sz w:val="20"/>
          <w:lang w:eastAsia="ja-JP"/>
        </w:rPr>
        <w:t xml:space="preserve"> Rel.15 NR.</w:t>
      </w:r>
    </w:p>
    <w:p w14:paraId="3F294A0D" w14:textId="77777777" w:rsidR="00530396" w:rsidRPr="00530396" w:rsidRDefault="00530396" w:rsidP="00383D54"/>
    <w:p w14:paraId="1F05A759" w14:textId="7EE99CE6" w:rsidR="00335267" w:rsidRDefault="00335267" w:rsidP="00335267">
      <w:pPr>
        <w:pStyle w:val="Heading1"/>
        <w:jc w:val="both"/>
        <w:rPr>
          <w:rFonts w:ascii="Times New Roman" w:hAnsi="Times New Roman"/>
        </w:rPr>
      </w:pPr>
      <w:r>
        <w:rPr>
          <w:rFonts w:ascii="Times New Roman" w:hAnsi="Times New Roman"/>
        </w:rPr>
        <w:t>References</w:t>
      </w:r>
    </w:p>
    <w:p w14:paraId="7766FDA3" w14:textId="77777777" w:rsidR="003032ED" w:rsidRPr="00937376" w:rsidRDefault="003032ED" w:rsidP="003032ED">
      <w:pPr>
        <w:ind w:left="283" w:hangingChars="141" w:hanging="283"/>
        <w:jc w:val="both"/>
        <w:rPr>
          <w:b/>
          <w:lang w:val="en-GB"/>
        </w:rPr>
      </w:pPr>
      <w:r>
        <w:rPr>
          <w:b/>
          <w:lang w:val="en-GB"/>
        </w:rPr>
        <w:t xml:space="preserve">[1] </w:t>
      </w:r>
      <w:r w:rsidRPr="00937376">
        <w:rPr>
          <w:b/>
          <w:lang w:val="en-GB"/>
        </w:rPr>
        <w:t>R1-1911737</w:t>
      </w:r>
      <w:r w:rsidRPr="00937376">
        <w:rPr>
          <w:b/>
          <w:lang w:val="en-GB"/>
        </w:rPr>
        <w:tab/>
        <w:t>RAN1 agreements for Multi-RAT Dual-Connectivity and Carrier Aggregation enhancements (LTE, NR)</w:t>
      </w:r>
      <w:r w:rsidRPr="00937376">
        <w:rPr>
          <w:b/>
          <w:lang w:val="en-GB"/>
        </w:rPr>
        <w:tab/>
        <w:t>Nokia, Nokia Shanghai Bell</w:t>
      </w:r>
    </w:p>
    <w:p w14:paraId="36B622A8" w14:textId="7EB83581" w:rsidR="00ED6380" w:rsidRPr="00937376" w:rsidRDefault="00ED6380" w:rsidP="00ED6380">
      <w:pPr>
        <w:ind w:left="283" w:hangingChars="141" w:hanging="283"/>
        <w:jc w:val="both"/>
        <w:rPr>
          <w:b/>
          <w:lang w:val="en-GB"/>
        </w:rPr>
      </w:pPr>
      <w:r>
        <w:rPr>
          <w:b/>
          <w:lang w:val="en-GB"/>
        </w:rPr>
        <w:t>[1] 3GPP TS38.133.</w:t>
      </w:r>
    </w:p>
    <w:p w14:paraId="26E152C5" w14:textId="77777777" w:rsidR="004F153B" w:rsidRPr="00ED6380" w:rsidRDefault="004F153B" w:rsidP="004F69E9">
      <w:pPr>
        <w:jc w:val="both"/>
        <w:rPr>
          <w:b/>
          <w:lang w:val="en-GB"/>
        </w:rPr>
      </w:pPr>
    </w:p>
    <w:p w14:paraId="6C22B6F0" w14:textId="77777777" w:rsidR="004F69E9" w:rsidRPr="004F69E9" w:rsidRDefault="004F69E9" w:rsidP="004F69E9"/>
    <w:sectPr w:rsidR="004F69E9" w:rsidRPr="004F69E9"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4FA3E" w14:textId="77777777" w:rsidR="00EA5E98" w:rsidRDefault="00EA5E98">
      <w:r>
        <w:separator/>
      </w:r>
    </w:p>
  </w:endnote>
  <w:endnote w:type="continuationSeparator" w:id="0">
    <w:p w14:paraId="008F3F89" w14:textId="77777777" w:rsidR="00EA5E98" w:rsidRDefault="00EA5E98">
      <w:r>
        <w:continuationSeparator/>
      </w:r>
    </w:p>
  </w:endnote>
  <w:endnote w:type="continuationNotice" w:id="1">
    <w:p w14:paraId="15C40122" w14:textId="77777777" w:rsidR="00EA5E98" w:rsidRDefault="00EA5E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A5776A" w:rsidRDefault="00A5776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5776A" w:rsidRDefault="00A5776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A5776A" w:rsidRDefault="00A5776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8F363" w14:textId="77777777" w:rsidR="00EA5E98" w:rsidRDefault="00EA5E98">
      <w:r>
        <w:separator/>
      </w:r>
    </w:p>
  </w:footnote>
  <w:footnote w:type="continuationSeparator" w:id="0">
    <w:p w14:paraId="5978E81D" w14:textId="77777777" w:rsidR="00EA5E98" w:rsidRDefault="00EA5E98">
      <w:r>
        <w:continuationSeparator/>
      </w:r>
    </w:p>
  </w:footnote>
  <w:footnote w:type="continuationNotice" w:id="1">
    <w:p w14:paraId="1A77F57A" w14:textId="77777777" w:rsidR="00EA5E98" w:rsidRDefault="00EA5E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A5776A" w:rsidRDefault="00A5776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7D678E"/>
    <w:multiLevelType w:val="hybridMultilevel"/>
    <w:tmpl w:val="FF1C9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C4256"/>
    <w:multiLevelType w:val="hybridMultilevel"/>
    <w:tmpl w:val="1BBA1C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FD3FDC"/>
    <w:multiLevelType w:val="hybridMultilevel"/>
    <w:tmpl w:val="118EBA3A"/>
    <w:lvl w:ilvl="0" w:tplc="BD08596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7985D48"/>
    <w:multiLevelType w:val="hybridMultilevel"/>
    <w:tmpl w:val="9A9834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0571E6"/>
    <w:multiLevelType w:val="hybridMultilevel"/>
    <w:tmpl w:val="19A89E74"/>
    <w:lvl w:ilvl="0" w:tplc="C638F76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EA566D"/>
    <w:multiLevelType w:val="hybridMultilevel"/>
    <w:tmpl w:val="B8B8F9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F6AF7"/>
    <w:multiLevelType w:val="hybridMultilevel"/>
    <w:tmpl w:val="A0485AD8"/>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744BE8"/>
    <w:multiLevelType w:val="hybridMultilevel"/>
    <w:tmpl w:val="84B2052A"/>
    <w:lvl w:ilvl="0" w:tplc="A064BF76">
      <w:start w:val="1"/>
      <w:numFmt w:val="bullet"/>
      <w:lvlText w:val="•"/>
      <w:lvlJc w:val="left"/>
      <w:pPr>
        <w:tabs>
          <w:tab w:val="num" w:pos="357"/>
        </w:tabs>
        <w:ind w:left="357" w:hanging="360"/>
      </w:pPr>
      <w:rPr>
        <w:rFonts w:ascii="Arial" w:hAnsi="Arial" w:hint="default"/>
      </w:rPr>
    </w:lvl>
    <w:lvl w:ilvl="1" w:tplc="84DED5B4">
      <w:start w:val="142"/>
      <w:numFmt w:val="bullet"/>
      <w:lvlText w:val="•"/>
      <w:lvlJc w:val="left"/>
      <w:pPr>
        <w:tabs>
          <w:tab w:val="num" w:pos="1077"/>
        </w:tabs>
        <w:ind w:left="1077" w:hanging="360"/>
      </w:pPr>
      <w:rPr>
        <w:rFonts w:ascii="Arial" w:hAnsi="Arial" w:hint="default"/>
      </w:rPr>
    </w:lvl>
    <w:lvl w:ilvl="2" w:tplc="FCE816D0">
      <w:start w:val="142"/>
      <w:numFmt w:val="bullet"/>
      <w:lvlText w:val="•"/>
      <w:lvlJc w:val="left"/>
      <w:pPr>
        <w:tabs>
          <w:tab w:val="num" w:pos="1797"/>
        </w:tabs>
        <w:ind w:left="1797" w:hanging="360"/>
      </w:pPr>
      <w:rPr>
        <w:rFonts w:ascii="Arial" w:hAnsi="Arial" w:hint="default"/>
      </w:rPr>
    </w:lvl>
    <w:lvl w:ilvl="3" w:tplc="977043E4">
      <w:start w:val="142"/>
      <w:numFmt w:val="bullet"/>
      <w:lvlText w:val="•"/>
      <w:lvlJc w:val="left"/>
      <w:pPr>
        <w:tabs>
          <w:tab w:val="num" w:pos="2517"/>
        </w:tabs>
        <w:ind w:left="2517" w:hanging="360"/>
      </w:pPr>
      <w:rPr>
        <w:rFonts w:ascii="Arial" w:hAnsi="Arial" w:hint="default"/>
      </w:rPr>
    </w:lvl>
    <w:lvl w:ilvl="4" w:tplc="D26E410C" w:tentative="1">
      <w:start w:val="1"/>
      <w:numFmt w:val="bullet"/>
      <w:lvlText w:val="•"/>
      <w:lvlJc w:val="left"/>
      <w:pPr>
        <w:tabs>
          <w:tab w:val="num" w:pos="3237"/>
        </w:tabs>
        <w:ind w:left="3237" w:hanging="360"/>
      </w:pPr>
      <w:rPr>
        <w:rFonts w:ascii="Arial" w:hAnsi="Arial" w:hint="default"/>
      </w:rPr>
    </w:lvl>
    <w:lvl w:ilvl="5" w:tplc="FE3012AC" w:tentative="1">
      <w:start w:val="1"/>
      <w:numFmt w:val="bullet"/>
      <w:lvlText w:val="•"/>
      <w:lvlJc w:val="left"/>
      <w:pPr>
        <w:tabs>
          <w:tab w:val="num" w:pos="3957"/>
        </w:tabs>
        <w:ind w:left="3957" w:hanging="360"/>
      </w:pPr>
      <w:rPr>
        <w:rFonts w:ascii="Arial" w:hAnsi="Arial" w:hint="default"/>
      </w:rPr>
    </w:lvl>
    <w:lvl w:ilvl="6" w:tplc="91AC1B18" w:tentative="1">
      <w:start w:val="1"/>
      <w:numFmt w:val="bullet"/>
      <w:lvlText w:val="•"/>
      <w:lvlJc w:val="left"/>
      <w:pPr>
        <w:tabs>
          <w:tab w:val="num" w:pos="4677"/>
        </w:tabs>
        <w:ind w:left="4677" w:hanging="360"/>
      </w:pPr>
      <w:rPr>
        <w:rFonts w:ascii="Arial" w:hAnsi="Arial" w:hint="default"/>
      </w:rPr>
    </w:lvl>
    <w:lvl w:ilvl="7" w:tplc="E0B6623E" w:tentative="1">
      <w:start w:val="1"/>
      <w:numFmt w:val="bullet"/>
      <w:lvlText w:val="•"/>
      <w:lvlJc w:val="left"/>
      <w:pPr>
        <w:tabs>
          <w:tab w:val="num" w:pos="5397"/>
        </w:tabs>
        <w:ind w:left="5397" w:hanging="360"/>
      </w:pPr>
      <w:rPr>
        <w:rFonts w:ascii="Arial" w:hAnsi="Arial" w:hint="default"/>
      </w:rPr>
    </w:lvl>
    <w:lvl w:ilvl="8" w:tplc="842E6814"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8ED6F61"/>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375711"/>
    <w:multiLevelType w:val="hybridMultilevel"/>
    <w:tmpl w:val="9B9C2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9015EF"/>
    <w:multiLevelType w:val="hybridMultilevel"/>
    <w:tmpl w:val="118EBA3A"/>
    <w:lvl w:ilvl="0" w:tplc="BD08596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D782CF5"/>
    <w:multiLevelType w:val="hybridMultilevel"/>
    <w:tmpl w:val="F238E498"/>
    <w:lvl w:ilvl="0" w:tplc="DDC6B09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5A118A"/>
    <w:multiLevelType w:val="hybridMultilevel"/>
    <w:tmpl w:val="0562E5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D7C1A3E"/>
    <w:multiLevelType w:val="hybridMultilevel"/>
    <w:tmpl w:val="F7A03ACA"/>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2" w15:restartNumberingAfterBreak="0">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6100F46"/>
    <w:multiLevelType w:val="hybridMultilevel"/>
    <w:tmpl w:val="497A1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931B29"/>
    <w:multiLevelType w:val="hybridMultilevel"/>
    <w:tmpl w:val="118EBA3A"/>
    <w:lvl w:ilvl="0" w:tplc="BD08596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990AEB"/>
    <w:multiLevelType w:val="hybridMultilevel"/>
    <w:tmpl w:val="4E4C2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3"/>
    <w:lvlOverride w:ilvl="0">
      <w:startOverride w:val="1"/>
    </w:lvlOverride>
  </w:num>
  <w:num w:numId="4">
    <w:abstractNumId w:val="28"/>
  </w:num>
  <w:num w:numId="5">
    <w:abstractNumId w:val="27"/>
  </w:num>
  <w:num w:numId="6">
    <w:abstractNumId w:val="9"/>
  </w:num>
  <w:num w:numId="7">
    <w:abstractNumId w:val="6"/>
  </w:num>
  <w:num w:numId="8">
    <w:abstractNumId w:val="21"/>
  </w:num>
  <w:num w:numId="9">
    <w:abstractNumId w:val="15"/>
  </w:num>
  <w:num w:numId="10">
    <w:abstractNumId w:val="24"/>
  </w:num>
  <w:num w:numId="11">
    <w:abstractNumId w:val="25"/>
  </w:num>
  <w:num w:numId="12">
    <w:abstractNumId w:val="20"/>
  </w:num>
  <w:num w:numId="13">
    <w:abstractNumId w:val="11"/>
  </w:num>
  <w:num w:numId="14">
    <w:abstractNumId w:val="1"/>
  </w:num>
  <w:num w:numId="15">
    <w:abstractNumId w:val="19"/>
  </w:num>
  <w:num w:numId="16">
    <w:abstractNumId w:val="2"/>
  </w:num>
  <w:num w:numId="17">
    <w:abstractNumId w:val="12"/>
  </w:num>
  <w:num w:numId="18">
    <w:abstractNumId w:val="22"/>
  </w:num>
  <w:num w:numId="19">
    <w:abstractNumId w:val="7"/>
  </w:num>
  <w:num w:numId="20">
    <w:abstractNumId w:val="3"/>
  </w:num>
  <w:num w:numId="21">
    <w:abstractNumId w:val="14"/>
  </w:num>
  <w:num w:numId="22">
    <w:abstractNumId w:val="23"/>
  </w:num>
  <w:num w:numId="23">
    <w:abstractNumId w:val="18"/>
  </w:num>
  <w:num w:numId="24">
    <w:abstractNumId w:val="26"/>
  </w:num>
  <w:num w:numId="25">
    <w:abstractNumId w:val="16"/>
  </w:num>
  <w:num w:numId="26">
    <w:abstractNumId w:val="5"/>
  </w:num>
  <w:num w:numId="27">
    <w:abstractNumId w:val="10"/>
  </w:num>
  <w:num w:numId="28">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851"/>
    <w:rsid w:val="00004885"/>
    <w:rsid w:val="00004D8C"/>
    <w:rsid w:val="00004DCB"/>
    <w:rsid w:val="000051F0"/>
    <w:rsid w:val="0000553B"/>
    <w:rsid w:val="000063BC"/>
    <w:rsid w:val="00006780"/>
    <w:rsid w:val="00006C7A"/>
    <w:rsid w:val="00006FBA"/>
    <w:rsid w:val="00007000"/>
    <w:rsid w:val="00007304"/>
    <w:rsid w:val="0000738D"/>
    <w:rsid w:val="00007495"/>
    <w:rsid w:val="0000753D"/>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05D"/>
    <w:rsid w:val="0002109B"/>
    <w:rsid w:val="0002113C"/>
    <w:rsid w:val="0002130A"/>
    <w:rsid w:val="00021911"/>
    <w:rsid w:val="00021C67"/>
    <w:rsid w:val="00021D1F"/>
    <w:rsid w:val="00021DEC"/>
    <w:rsid w:val="000221EB"/>
    <w:rsid w:val="0002226E"/>
    <w:rsid w:val="000222F7"/>
    <w:rsid w:val="00023303"/>
    <w:rsid w:val="00023967"/>
    <w:rsid w:val="00023C29"/>
    <w:rsid w:val="00023DD0"/>
    <w:rsid w:val="00023F67"/>
    <w:rsid w:val="000244F7"/>
    <w:rsid w:val="00024D64"/>
    <w:rsid w:val="00024E37"/>
    <w:rsid w:val="0002506A"/>
    <w:rsid w:val="0002507C"/>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8D0"/>
    <w:rsid w:val="00032A0C"/>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703"/>
    <w:rsid w:val="00043C76"/>
    <w:rsid w:val="00044225"/>
    <w:rsid w:val="00044576"/>
    <w:rsid w:val="0004476A"/>
    <w:rsid w:val="00044872"/>
    <w:rsid w:val="00044F4F"/>
    <w:rsid w:val="00044FC4"/>
    <w:rsid w:val="000451E5"/>
    <w:rsid w:val="000453F6"/>
    <w:rsid w:val="00045A54"/>
    <w:rsid w:val="00046296"/>
    <w:rsid w:val="00046CD6"/>
    <w:rsid w:val="00046CE4"/>
    <w:rsid w:val="00046E6F"/>
    <w:rsid w:val="00046F9A"/>
    <w:rsid w:val="0004720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7B"/>
    <w:rsid w:val="0005456E"/>
    <w:rsid w:val="00054ACE"/>
    <w:rsid w:val="00054AE4"/>
    <w:rsid w:val="00054DAB"/>
    <w:rsid w:val="00054F19"/>
    <w:rsid w:val="00054FEA"/>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1DD7"/>
    <w:rsid w:val="000621A9"/>
    <w:rsid w:val="0006263A"/>
    <w:rsid w:val="00062C7E"/>
    <w:rsid w:val="00062D9A"/>
    <w:rsid w:val="00062DBF"/>
    <w:rsid w:val="000631CE"/>
    <w:rsid w:val="00063226"/>
    <w:rsid w:val="00063485"/>
    <w:rsid w:val="00063F57"/>
    <w:rsid w:val="00064461"/>
    <w:rsid w:val="0006451C"/>
    <w:rsid w:val="000646B1"/>
    <w:rsid w:val="0006480B"/>
    <w:rsid w:val="00064A2B"/>
    <w:rsid w:val="00064B46"/>
    <w:rsid w:val="00065016"/>
    <w:rsid w:val="00065031"/>
    <w:rsid w:val="0006549C"/>
    <w:rsid w:val="000659DD"/>
    <w:rsid w:val="00065D64"/>
    <w:rsid w:val="00065D68"/>
    <w:rsid w:val="000667D1"/>
    <w:rsid w:val="00066B54"/>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547"/>
    <w:rsid w:val="00076608"/>
    <w:rsid w:val="00076759"/>
    <w:rsid w:val="00076C6C"/>
    <w:rsid w:val="00077073"/>
    <w:rsid w:val="0008022A"/>
    <w:rsid w:val="00080418"/>
    <w:rsid w:val="000805B2"/>
    <w:rsid w:val="00080A6F"/>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849"/>
    <w:rsid w:val="00086B50"/>
    <w:rsid w:val="00086C4D"/>
    <w:rsid w:val="00087350"/>
    <w:rsid w:val="0008760B"/>
    <w:rsid w:val="0008782D"/>
    <w:rsid w:val="00087965"/>
    <w:rsid w:val="00087E29"/>
    <w:rsid w:val="0009037D"/>
    <w:rsid w:val="00090394"/>
    <w:rsid w:val="00090573"/>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ACB"/>
    <w:rsid w:val="000A44E5"/>
    <w:rsid w:val="000A49DE"/>
    <w:rsid w:val="000A4B74"/>
    <w:rsid w:val="000A4FD9"/>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E8D"/>
    <w:rsid w:val="000B10AB"/>
    <w:rsid w:val="000B10E2"/>
    <w:rsid w:val="000B1658"/>
    <w:rsid w:val="000B1CD3"/>
    <w:rsid w:val="000B256B"/>
    <w:rsid w:val="000B25BE"/>
    <w:rsid w:val="000B27A6"/>
    <w:rsid w:val="000B32D4"/>
    <w:rsid w:val="000B38DA"/>
    <w:rsid w:val="000B38E4"/>
    <w:rsid w:val="000B3AF2"/>
    <w:rsid w:val="000B3F37"/>
    <w:rsid w:val="000B4788"/>
    <w:rsid w:val="000B49D7"/>
    <w:rsid w:val="000B546F"/>
    <w:rsid w:val="000B5589"/>
    <w:rsid w:val="000B6030"/>
    <w:rsid w:val="000B65BE"/>
    <w:rsid w:val="000B6B09"/>
    <w:rsid w:val="000B6BDF"/>
    <w:rsid w:val="000B71B6"/>
    <w:rsid w:val="000B7776"/>
    <w:rsid w:val="000B7B2B"/>
    <w:rsid w:val="000B7D5E"/>
    <w:rsid w:val="000C0094"/>
    <w:rsid w:val="000C04AB"/>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E0"/>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71C"/>
    <w:rsid w:val="000F0823"/>
    <w:rsid w:val="000F095B"/>
    <w:rsid w:val="000F0EB6"/>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4FA"/>
    <w:rsid w:val="000F4CAF"/>
    <w:rsid w:val="000F4D2F"/>
    <w:rsid w:val="000F4F44"/>
    <w:rsid w:val="000F5340"/>
    <w:rsid w:val="000F53CB"/>
    <w:rsid w:val="000F5854"/>
    <w:rsid w:val="000F5CE2"/>
    <w:rsid w:val="000F5E67"/>
    <w:rsid w:val="000F6799"/>
    <w:rsid w:val="000F6881"/>
    <w:rsid w:val="000F6C32"/>
    <w:rsid w:val="000F6D86"/>
    <w:rsid w:val="000F6FA4"/>
    <w:rsid w:val="000F7CAA"/>
    <w:rsid w:val="000F7CAD"/>
    <w:rsid w:val="00100097"/>
    <w:rsid w:val="001000E9"/>
    <w:rsid w:val="00100161"/>
    <w:rsid w:val="00100169"/>
    <w:rsid w:val="0010030F"/>
    <w:rsid w:val="0010067A"/>
    <w:rsid w:val="001008C9"/>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079D2"/>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45A"/>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5E13"/>
    <w:rsid w:val="0012636F"/>
    <w:rsid w:val="001268D1"/>
    <w:rsid w:val="0012699B"/>
    <w:rsid w:val="00126ABB"/>
    <w:rsid w:val="001274AC"/>
    <w:rsid w:val="001275E6"/>
    <w:rsid w:val="001278D6"/>
    <w:rsid w:val="00127BC5"/>
    <w:rsid w:val="00127DE2"/>
    <w:rsid w:val="00127F28"/>
    <w:rsid w:val="0013016D"/>
    <w:rsid w:val="00130714"/>
    <w:rsid w:val="00130790"/>
    <w:rsid w:val="00130953"/>
    <w:rsid w:val="00130BBD"/>
    <w:rsid w:val="00130FF3"/>
    <w:rsid w:val="0013125A"/>
    <w:rsid w:val="00131683"/>
    <w:rsid w:val="00131AC6"/>
    <w:rsid w:val="00131E9D"/>
    <w:rsid w:val="00132198"/>
    <w:rsid w:val="001321CE"/>
    <w:rsid w:val="001322B0"/>
    <w:rsid w:val="00132671"/>
    <w:rsid w:val="00132711"/>
    <w:rsid w:val="00132767"/>
    <w:rsid w:val="00132917"/>
    <w:rsid w:val="00132E89"/>
    <w:rsid w:val="0013334C"/>
    <w:rsid w:val="00133A0C"/>
    <w:rsid w:val="00133CAB"/>
    <w:rsid w:val="00133EBD"/>
    <w:rsid w:val="0013466A"/>
    <w:rsid w:val="00134CAD"/>
    <w:rsid w:val="00135015"/>
    <w:rsid w:val="00135095"/>
    <w:rsid w:val="00135517"/>
    <w:rsid w:val="00135829"/>
    <w:rsid w:val="00135884"/>
    <w:rsid w:val="001358A7"/>
    <w:rsid w:val="001358C7"/>
    <w:rsid w:val="001358F4"/>
    <w:rsid w:val="00135E79"/>
    <w:rsid w:val="0013612A"/>
    <w:rsid w:val="00136821"/>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5BAD"/>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559"/>
    <w:rsid w:val="0015294A"/>
    <w:rsid w:val="00152A3B"/>
    <w:rsid w:val="00152BF3"/>
    <w:rsid w:val="0015347E"/>
    <w:rsid w:val="00153A48"/>
    <w:rsid w:val="00153A6B"/>
    <w:rsid w:val="00153E69"/>
    <w:rsid w:val="00153EEF"/>
    <w:rsid w:val="00153F29"/>
    <w:rsid w:val="001544AB"/>
    <w:rsid w:val="00154636"/>
    <w:rsid w:val="00154D6A"/>
    <w:rsid w:val="00154F59"/>
    <w:rsid w:val="00155178"/>
    <w:rsid w:val="00155615"/>
    <w:rsid w:val="00155D53"/>
    <w:rsid w:val="00155D71"/>
    <w:rsid w:val="00156068"/>
    <w:rsid w:val="0015622B"/>
    <w:rsid w:val="00156260"/>
    <w:rsid w:val="00156502"/>
    <w:rsid w:val="0015683D"/>
    <w:rsid w:val="00156ABD"/>
    <w:rsid w:val="00156FAC"/>
    <w:rsid w:val="00157A01"/>
    <w:rsid w:val="00157E9C"/>
    <w:rsid w:val="0016008F"/>
    <w:rsid w:val="0016019C"/>
    <w:rsid w:val="001601C7"/>
    <w:rsid w:val="001602C2"/>
    <w:rsid w:val="00160674"/>
    <w:rsid w:val="00160786"/>
    <w:rsid w:val="00160917"/>
    <w:rsid w:val="00161094"/>
    <w:rsid w:val="001618C5"/>
    <w:rsid w:val="00161C42"/>
    <w:rsid w:val="00162262"/>
    <w:rsid w:val="001623A3"/>
    <w:rsid w:val="00162BD5"/>
    <w:rsid w:val="00162CF1"/>
    <w:rsid w:val="00162F82"/>
    <w:rsid w:val="00162FBD"/>
    <w:rsid w:val="001630E4"/>
    <w:rsid w:val="0016368F"/>
    <w:rsid w:val="001639BC"/>
    <w:rsid w:val="00163AFC"/>
    <w:rsid w:val="00163C9A"/>
    <w:rsid w:val="0016427C"/>
    <w:rsid w:val="00164646"/>
    <w:rsid w:val="001647FA"/>
    <w:rsid w:val="001648F0"/>
    <w:rsid w:val="00164AAB"/>
    <w:rsid w:val="00165137"/>
    <w:rsid w:val="001652D1"/>
    <w:rsid w:val="001652DD"/>
    <w:rsid w:val="0016634F"/>
    <w:rsid w:val="00166809"/>
    <w:rsid w:val="00166879"/>
    <w:rsid w:val="001669F9"/>
    <w:rsid w:val="00166D9E"/>
    <w:rsid w:val="00166EE2"/>
    <w:rsid w:val="0016700E"/>
    <w:rsid w:val="00167125"/>
    <w:rsid w:val="0016733C"/>
    <w:rsid w:val="00167397"/>
    <w:rsid w:val="00167620"/>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1FDA"/>
    <w:rsid w:val="001820B2"/>
    <w:rsid w:val="001821E9"/>
    <w:rsid w:val="0018246F"/>
    <w:rsid w:val="00182718"/>
    <w:rsid w:val="00182FBF"/>
    <w:rsid w:val="001836DF"/>
    <w:rsid w:val="00183CB7"/>
    <w:rsid w:val="00183CC6"/>
    <w:rsid w:val="00183F11"/>
    <w:rsid w:val="001840A0"/>
    <w:rsid w:val="001840D6"/>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0F2"/>
    <w:rsid w:val="00193987"/>
    <w:rsid w:val="00193A4F"/>
    <w:rsid w:val="00194955"/>
    <w:rsid w:val="0019573B"/>
    <w:rsid w:val="0019592C"/>
    <w:rsid w:val="00195C24"/>
    <w:rsid w:val="00196085"/>
    <w:rsid w:val="001960E6"/>
    <w:rsid w:val="00196700"/>
    <w:rsid w:val="00196B90"/>
    <w:rsid w:val="00196DE8"/>
    <w:rsid w:val="00196FF4"/>
    <w:rsid w:val="0019734F"/>
    <w:rsid w:val="00197935"/>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5C59"/>
    <w:rsid w:val="001A6164"/>
    <w:rsid w:val="001A61A0"/>
    <w:rsid w:val="001A6AFE"/>
    <w:rsid w:val="001A6E27"/>
    <w:rsid w:val="001A706D"/>
    <w:rsid w:val="001A71EB"/>
    <w:rsid w:val="001A72EE"/>
    <w:rsid w:val="001A7710"/>
    <w:rsid w:val="001A77F1"/>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7BE"/>
    <w:rsid w:val="001C2A8B"/>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7374"/>
    <w:rsid w:val="001C7F47"/>
    <w:rsid w:val="001C7FBA"/>
    <w:rsid w:val="001D006C"/>
    <w:rsid w:val="001D03BD"/>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B7A"/>
    <w:rsid w:val="001D4F24"/>
    <w:rsid w:val="001D4FA7"/>
    <w:rsid w:val="001D506F"/>
    <w:rsid w:val="001D57BC"/>
    <w:rsid w:val="001D64B0"/>
    <w:rsid w:val="001D6BC7"/>
    <w:rsid w:val="001D6E61"/>
    <w:rsid w:val="001D6F30"/>
    <w:rsid w:val="001D6F63"/>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3FE3"/>
    <w:rsid w:val="001E40C0"/>
    <w:rsid w:val="001E420B"/>
    <w:rsid w:val="001E4704"/>
    <w:rsid w:val="001E5BB2"/>
    <w:rsid w:val="001E5D1F"/>
    <w:rsid w:val="001E5D98"/>
    <w:rsid w:val="001E6313"/>
    <w:rsid w:val="001E634E"/>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4DB"/>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2904"/>
    <w:rsid w:val="002130BD"/>
    <w:rsid w:val="00213851"/>
    <w:rsid w:val="00214148"/>
    <w:rsid w:val="0021426B"/>
    <w:rsid w:val="002147DF"/>
    <w:rsid w:val="00214CB8"/>
    <w:rsid w:val="00214E0D"/>
    <w:rsid w:val="00214EE1"/>
    <w:rsid w:val="0021512E"/>
    <w:rsid w:val="002152CA"/>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75C"/>
    <w:rsid w:val="00223833"/>
    <w:rsid w:val="00223ACD"/>
    <w:rsid w:val="00223FA0"/>
    <w:rsid w:val="00224A38"/>
    <w:rsid w:val="00224A9B"/>
    <w:rsid w:val="00225B6A"/>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D23"/>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822"/>
    <w:rsid w:val="00253905"/>
    <w:rsid w:val="0025429A"/>
    <w:rsid w:val="00254702"/>
    <w:rsid w:val="00254FAC"/>
    <w:rsid w:val="00255124"/>
    <w:rsid w:val="002563D9"/>
    <w:rsid w:val="00256A5E"/>
    <w:rsid w:val="00256B22"/>
    <w:rsid w:val="00256D51"/>
    <w:rsid w:val="00256F02"/>
    <w:rsid w:val="002571C8"/>
    <w:rsid w:val="002572F1"/>
    <w:rsid w:val="00257429"/>
    <w:rsid w:val="00257A62"/>
    <w:rsid w:val="00257C56"/>
    <w:rsid w:val="00260156"/>
    <w:rsid w:val="0026075E"/>
    <w:rsid w:val="002608BD"/>
    <w:rsid w:val="00260FAD"/>
    <w:rsid w:val="00261624"/>
    <w:rsid w:val="002617F6"/>
    <w:rsid w:val="00261914"/>
    <w:rsid w:val="00261D05"/>
    <w:rsid w:val="00261E27"/>
    <w:rsid w:val="002623AC"/>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43F"/>
    <w:rsid w:val="0027193C"/>
    <w:rsid w:val="00271EEF"/>
    <w:rsid w:val="0027242C"/>
    <w:rsid w:val="00272474"/>
    <w:rsid w:val="0027257A"/>
    <w:rsid w:val="002727F3"/>
    <w:rsid w:val="00272A1D"/>
    <w:rsid w:val="00272C60"/>
    <w:rsid w:val="00272D06"/>
    <w:rsid w:val="00272FEB"/>
    <w:rsid w:val="00273644"/>
    <w:rsid w:val="002738C9"/>
    <w:rsid w:val="00273B2D"/>
    <w:rsid w:val="00273CFB"/>
    <w:rsid w:val="00273DFF"/>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D2C"/>
    <w:rsid w:val="00282FF4"/>
    <w:rsid w:val="00283144"/>
    <w:rsid w:val="00283165"/>
    <w:rsid w:val="002832E7"/>
    <w:rsid w:val="00283706"/>
    <w:rsid w:val="00283BAA"/>
    <w:rsid w:val="00283C29"/>
    <w:rsid w:val="00283FE3"/>
    <w:rsid w:val="00284B3D"/>
    <w:rsid w:val="00284B43"/>
    <w:rsid w:val="00284E7F"/>
    <w:rsid w:val="00284EAD"/>
    <w:rsid w:val="0028550D"/>
    <w:rsid w:val="00285520"/>
    <w:rsid w:val="00285894"/>
    <w:rsid w:val="002859CA"/>
    <w:rsid w:val="00285C1F"/>
    <w:rsid w:val="00285E28"/>
    <w:rsid w:val="00286631"/>
    <w:rsid w:val="00286F76"/>
    <w:rsid w:val="00286FA3"/>
    <w:rsid w:val="002872E8"/>
    <w:rsid w:val="00287376"/>
    <w:rsid w:val="0028741C"/>
    <w:rsid w:val="002874CF"/>
    <w:rsid w:val="0028775F"/>
    <w:rsid w:val="002877DE"/>
    <w:rsid w:val="002879AD"/>
    <w:rsid w:val="00287C28"/>
    <w:rsid w:val="00287C39"/>
    <w:rsid w:val="00290254"/>
    <w:rsid w:val="00290B24"/>
    <w:rsid w:val="00290C83"/>
    <w:rsid w:val="0029142E"/>
    <w:rsid w:val="002915DA"/>
    <w:rsid w:val="0029178F"/>
    <w:rsid w:val="002917A0"/>
    <w:rsid w:val="00291C45"/>
    <w:rsid w:val="00292540"/>
    <w:rsid w:val="00293504"/>
    <w:rsid w:val="0029380E"/>
    <w:rsid w:val="00293C49"/>
    <w:rsid w:val="00294266"/>
    <w:rsid w:val="002944CA"/>
    <w:rsid w:val="00294504"/>
    <w:rsid w:val="00294722"/>
    <w:rsid w:val="00294AB1"/>
    <w:rsid w:val="00294C8C"/>
    <w:rsid w:val="00295226"/>
    <w:rsid w:val="00295257"/>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4F"/>
    <w:rsid w:val="002A1A57"/>
    <w:rsid w:val="002A1DA1"/>
    <w:rsid w:val="002A205B"/>
    <w:rsid w:val="002A2480"/>
    <w:rsid w:val="002A2A75"/>
    <w:rsid w:val="002A2E1E"/>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0B"/>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8B6"/>
    <w:rsid w:val="002C4AF6"/>
    <w:rsid w:val="002C4F7C"/>
    <w:rsid w:val="002C514E"/>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30CB"/>
    <w:rsid w:val="002D3968"/>
    <w:rsid w:val="002D3D26"/>
    <w:rsid w:val="002D425A"/>
    <w:rsid w:val="002D4314"/>
    <w:rsid w:val="002D4327"/>
    <w:rsid w:val="002D4A54"/>
    <w:rsid w:val="002D4BF4"/>
    <w:rsid w:val="002D4C49"/>
    <w:rsid w:val="002D4E37"/>
    <w:rsid w:val="002D52E0"/>
    <w:rsid w:val="002D58D2"/>
    <w:rsid w:val="002D5971"/>
    <w:rsid w:val="002D5DEA"/>
    <w:rsid w:val="002D6127"/>
    <w:rsid w:val="002D61BE"/>
    <w:rsid w:val="002D621B"/>
    <w:rsid w:val="002D6497"/>
    <w:rsid w:val="002D7235"/>
    <w:rsid w:val="002D76E8"/>
    <w:rsid w:val="002D7D72"/>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C1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2ED"/>
    <w:rsid w:val="00303687"/>
    <w:rsid w:val="00303CC8"/>
    <w:rsid w:val="00303ED0"/>
    <w:rsid w:val="00304556"/>
    <w:rsid w:val="003047A6"/>
    <w:rsid w:val="00304AC5"/>
    <w:rsid w:val="00304C9E"/>
    <w:rsid w:val="00304FB6"/>
    <w:rsid w:val="003065FB"/>
    <w:rsid w:val="00306ED2"/>
    <w:rsid w:val="00306F89"/>
    <w:rsid w:val="0030749E"/>
    <w:rsid w:val="00307B27"/>
    <w:rsid w:val="00307E60"/>
    <w:rsid w:val="00307F28"/>
    <w:rsid w:val="003101DC"/>
    <w:rsid w:val="0031049F"/>
    <w:rsid w:val="003105CC"/>
    <w:rsid w:val="00310CC6"/>
    <w:rsid w:val="00310F30"/>
    <w:rsid w:val="00310FD2"/>
    <w:rsid w:val="00311642"/>
    <w:rsid w:val="00311761"/>
    <w:rsid w:val="00311941"/>
    <w:rsid w:val="00311C61"/>
    <w:rsid w:val="00312709"/>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F33"/>
    <w:rsid w:val="00322219"/>
    <w:rsid w:val="00322BC3"/>
    <w:rsid w:val="00322C2B"/>
    <w:rsid w:val="00322E3B"/>
    <w:rsid w:val="00323123"/>
    <w:rsid w:val="00323438"/>
    <w:rsid w:val="00323A33"/>
    <w:rsid w:val="00323A78"/>
    <w:rsid w:val="00323FAD"/>
    <w:rsid w:val="00324089"/>
    <w:rsid w:val="0032441B"/>
    <w:rsid w:val="00324701"/>
    <w:rsid w:val="0032489D"/>
    <w:rsid w:val="003249F8"/>
    <w:rsid w:val="0032556B"/>
    <w:rsid w:val="003258F4"/>
    <w:rsid w:val="00325CB3"/>
    <w:rsid w:val="0032651E"/>
    <w:rsid w:val="003267F9"/>
    <w:rsid w:val="00326C67"/>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3E43"/>
    <w:rsid w:val="0033451A"/>
    <w:rsid w:val="00334A7D"/>
    <w:rsid w:val="00334CE7"/>
    <w:rsid w:val="00335250"/>
    <w:rsid w:val="00335267"/>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1E14"/>
    <w:rsid w:val="003422B1"/>
    <w:rsid w:val="0034230E"/>
    <w:rsid w:val="0034246D"/>
    <w:rsid w:val="0034305B"/>
    <w:rsid w:val="003431F5"/>
    <w:rsid w:val="0034324F"/>
    <w:rsid w:val="00343A58"/>
    <w:rsid w:val="00343C24"/>
    <w:rsid w:val="00343FA6"/>
    <w:rsid w:val="00344433"/>
    <w:rsid w:val="00344725"/>
    <w:rsid w:val="00344901"/>
    <w:rsid w:val="00344B1C"/>
    <w:rsid w:val="00344FD3"/>
    <w:rsid w:val="0034511B"/>
    <w:rsid w:val="00345392"/>
    <w:rsid w:val="0034745C"/>
    <w:rsid w:val="003474CD"/>
    <w:rsid w:val="00347530"/>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1BD9"/>
    <w:rsid w:val="0036227D"/>
    <w:rsid w:val="00362585"/>
    <w:rsid w:val="0036262C"/>
    <w:rsid w:val="003626A7"/>
    <w:rsid w:val="00362C5A"/>
    <w:rsid w:val="00363539"/>
    <w:rsid w:val="003635B6"/>
    <w:rsid w:val="00363AE6"/>
    <w:rsid w:val="00363C06"/>
    <w:rsid w:val="00363FC9"/>
    <w:rsid w:val="00364A6D"/>
    <w:rsid w:val="00365023"/>
    <w:rsid w:val="00365644"/>
    <w:rsid w:val="0036590C"/>
    <w:rsid w:val="00365B66"/>
    <w:rsid w:val="0036619F"/>
    <w:rsid w:val="00366223"/>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806"/>
    <w:rsid w:val="00374C80"/>
    <w:rsid w:val="00374F06"/>
    <w:rsid w:val="00375222"/>
    <w:rsid w:val="00375D22"/>
    <w:rsid w:val="00375FFC"/>
    <w:rsid w:val="0037605F"/>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2D9"/>
    <w:rsid w:val="003828DC"/>
    <w:rsid w:val="00382903"/>
    <w:rsid w:val="00382C45"/>
    <w:rsid w:val="00383142"/>
    <w:rsid w:val="00383A9D"/>
    <w:rsid w:val="00383D4B"/>
    <w:rsid w:val="00383D54"/>
    <w:rsid w:val="00383DDB"/>
    <w:rsid w:val="003842A8"/>
    <w:rsid w:val="00384747"/>
    <w:rsid w:val="003848D9"/>
    <w:rsid w:val="00384BC0"/>
    <w:rsid w:val="003852CC"/>
    <w:rsid w:val="00385A70"/>
    <w:rsid w:val="00385B54"/>
    <w:rsid w:val="00385BD7"/>
    <w:rsid w:val="00385D47"/>
    <w:rsid w:val="00386688"/>
    <w:rsid w:val="00386722"/>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87"/>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5CF"/>
    <w:rsid w:val="003946B1"/>
    <w:rsid w:val="00394775"/>
    <w:rsid w:val="00394948"/>
    <w:rsid w:val="00394B44"/>
    <w:rsid w:val="00394D6C"/>
    <w:rsid w:val="00395008"/>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11"/>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4AD"/>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0D10"/>
    <w:rsid w:val="003C10B8"/>
    <w:rsid w:val="003C2C9D"/>
    <w:rsid w:val="003C3498"/>
    <w:rsid w:val="003C3B73"/>
    <w:rsid w:val="003C3D6E"/>
    <w:rsid w:val="003C3F8B"/>
    <w:rsid w:val="003C4213"/>
    <w:rsid w:val="003C4250"/>
    <w:rsid w:val="003C42DD"/>
    <w:rsid w:val="003C44DB"/>
    <w:rsid w:val="003C4747"/>
    <w:rsid w:val="003C4CA3"/>
    <w:rsid w:val="003C4F25"/>
    <w:rsid w:val="003C5268"/>
    <w:rsid w:val="003C64CD"/>
    <w:rsid w:val="003C6580"/>
    <w:rsid w:val="003C6A1C"/>
    <w:rsid w:val="003C6CCB"/>
    <w:rsid w:val="003C6DA9"/>
    <w:rsid w:val="003C7855"/>
    <w:rsid w:val="003D0240"/>
    <w:rsid w:val="003D05BB"/>
    <w:rsid w:val="003D06A7"/>
    <w:rsid w:val="003D0868"/>
    <w:rsid w:val="003D09DA"/>
    <w:rsid w:val="003D0D75"/>
    <w:rsid w:val="003D1F11"/>
    <w:rsid w:val="003D2254"/>
    <w:rsid w:val="003D22AC"/>
    <w:rsid w:val="003D2339"/>
    <w:rsid w:val="003D24B7"/>
    <w:rsid w:val="003D26AA"/>
    <w:rsid w:val="003D2E43"/>
    <w:rsid w:val="003D32DE"/>
    <w:rsid w:val="003D35FF"/>
    <w:rsid w:val="003D3B88"/>
    <w:rsid w:val="003D3EE3"/>
    <w:rsid w:val="003D410B"/>
    <w:rsid w:val="003D4113"/>
    <w:rsid w:val="003D4350"/>
    <w:rsid w:val="003D4409"/>
    <w:rsid w:val="003D4C42"/>
    <w:rsid w:val="003D4E4F"/>
    <w:rsid w:val="003D519A"/>
    <w:rsid w:val="003D5717"/>
    <w:rsid w:val="003D5775"/>
    <w:rsid w:val="003D5878"/>
    <w:rsid w:val="003D59FE"/>
    <w:rsid w:val="003D5A4E"/>
    <w:rsid w:val="003D63BA"/>
    <w:rsid w:val="003D680E"/>
    <w:rsid w:val="003D69BE"/>
    <w:rsid w:val="003D69ED"/>
    <w:rsid w:val="003D6B43"/>
    <w:rsid w:val="003D740C"/>
    <w:rsid w:val="003D74C7"/>
    <w:rsid w:val="003D79E8"/>
    <w:rsid w:val="003D7E56"/>
    <w:rsid w:val="003E0377"/>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C9B"/>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0E5"/>
    <w:rsid w:val="0040379F"/>
    <w:rsid w:val="00403805"/>
    <w:rsid w:val="0040382F"/>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0BC6"/>
    <w:rsid w:val="00411230"/>
    <w:rsid w:val="00411662"/>
    <w:rsid w:val="004116C3"/>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1D11"/>
    <w:rsid w:val="004222BF"/>
    <w:rsid w:val="004224D6"/>
    <w:rsid w:val="004225A5"/>
    <w:rsid w:val="00422A01"/>
    <w:rsid w:val="00422D62"/>
    <w:rsid w:val="00422DB5"/>
    <w:rsid w:val="004232D4"/>
    <w:rsid w:val="00423326"/>
    <w:rsid w:val="00424844"/>
    <w:rsid w:val="00424AE0"/>
    <w:rsid w:val="004251F8"/>
    <w:rsid w:val="004253B1"/>
    <w:rsid w:val="004255F7"/>
    <w:rsid w:val="00425BB8"/>
    <w:rsid w:val="00425C97"/>
    <w:rsid w:val="00425FFD"/>
    <w:rsid w:val="004262F8"/>
    <w:rsid w:val="00426442"/>
    <w:rsid w:val="0042654A"/>
    <w:rsid w:val="00426A3E"/>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586"/>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0D7"/>
    <w:rsid w:val="0044142F"/>
    <w:rsid w:val="00441444"/>
    <w:rsid w:val="004415E4"/>
    <w:rsid w:val="00441825"/>
    <w:rsid w:val="00441BA1"/>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39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5D2"/>
    <w:rsid w:val="0047041E"/>
    <w:rsid w:val="00470628"/>
    <w:rsid w:val="00470750"/>
    <w:rsid w:val="00470893"/>
    <w:rsid w:val="00470B29"/>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262"/>
    <w:rsid w:val="00482389"/>
    <w:rsid w:val="00482943"/>
    <w:rsid w:val="00482ADC"/>
    <w:rsid w:val="00482CC3"/>
    <w:rsid w:val="00483323"/>
    <w:rsid w:val="004835E2"/>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003"/>
    <w:rsid w:val="004961DB"/>
    <w:rsid w:val="0049653E"/>
    <w:rsid w:val="0049666B"/>
    <w:rsid w:val="00496BEF"/>
    <w:rsid w:val="00496E38"/>
    <w:rsid w:val="004972FF"/>
    <w:rsid w:val="0049757C"/>
    <w:rsid w:val="00497C03"/>
    <w:rsid w:val="00497D6A"/>
    <w:rsid w:val="00497EF8"/>
    <w:rsid w:val="004A01E1"/>
    <w:rsid w:val="004A0A72"/>
    <w:rsid w:val="004A0C72"/>
    <w:rsid w:val="004A0E00"/>
    <w:rsid w:val="004A15F7"/>
    <w:rsid w:val="004A1600"/>
    <w:rsid w:val="004A1750"/>
    <w:rsid w:val="004A192B"/>
    <w:rsid w:val="004A1AE5"/>
    <w:rsid w:val="004A1D7B"/>
    <w:rsid w:val="004A201F"/>
    <w:rsid w:val="004A207F"/>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177"/>
    <w:rsid w:val="004C63D6"/>
    <w:rsid w:val="004C660B"/>
    <w:rsid w:val="004C6F17"/>
    <w:rsid w:val="004C7081"/>
    <w:rsid w:val="004C7305"/>
    <w:rsid w:val="004C730E"/>
    <w:rsid w:val="004C75DA"/>
    <w:rsid w:val="004C7739"/>
    <w:rsid w:val="004C7985"/>
    <w:rsid w:val="004C7A3A"/>
    <w:rsid w:val="004C7BDF"/>
    <w:rsid w:val="004D0879"/>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53B"/>
    <w:rsid w:val="004F1633"/>
    <w:rsid w:val="004F180E"/>
    <w:rsid w:val="004F18ED"/>
    <w:rsid w:val="004F198B"/>
    <w:rsid w:val="004F1A00"/>
    <w:rsid w:val="004F1AEF"/>
    <w:rsid w:val="004F2826"/>
    <w:rsid w:val="004F2AA6"/>
    <w:rsid w:val="004F2B9C"/>
    <w:rsid w:val="004F2CCE"/>
    <w:rsid w:val="004F359A"/>
    <w:rsid w:val="004F3D6D"/>
    <w:rsid w:val="004F3DD1"/>
    <w:rsid w:val="004F4B9E"/>
    <w:rsid w:val="004F4E53"/>
    <w:rsid w:val="004F58AB"/>
    <w:rsid w:val="004F5D6E"/>
    <w:rsid w:val="004F5EBB"/>
    <w:rsid w:val="004F6142"/>
    <w:rsid w:val="004F69E9"/>
    <w:rsid w:val="004F6AFE"/>
    <w:rsid w:val="004F6F20"/>
    <w:rsid w:val="004F72D4"/>
    <w:rsid w:val="004F735F"/>
    <w:rsid w:val="004F7373"/>
    <w:rsid w:val="004F73A5"/>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4F5"/>
    <w:rsid w:val="00525F71"/>
    <w:rsid w:val="00526270"/>
    <w:rsid w:val="0052655D"/>
    <w:rsid w:val="005269C2"/>
    <w:rsid w:val="00526A5E"/>
    <w:rsid w:val="00526AA9"/>
    <w:rsid w:val="00526C8A"/>
    <w:rsid w:val="005272A8"/>
    <w:rsid w:val="00527489"/>
    <w:rsid w:val="00527860"/>
    <w:rsid w:val="00527A58"/>
    <w:rsid w:val="00527A9F"/>
    <w:rsid w:val="0053012B"/>
    <w:rsid w:val="00530396"/>
    <w:rsid w:val="0053066C"/>
    <w:rsid w:val="00530911"/>
    <w:rsid w:val="00530AFD"/>
    <w:rsid w:val="00531249"/>
    <w:rsid w:val="00531562"/>
    <w:rsid w:val="0053173A"/>
    <w:rsid w:val="00531824"/>
    <w:rsid w:val="00531AF4"/>
    <w:rsid w:val="00531EA2"/>
    <w:rsid w:val="00531F71"/>
    <w:rsid w:val="00531FB2"/>
    <w:rsid w:val="005321BF"/>
    <w:rsid w:val="00532292"/>
    <w:rsid w:val="00532462"/>
    <w:rsid w:val="00532B16"/>
    <w:rsid w:val="00532C9D"/>
    <w:rsid w:val="00533215"/>
    <w:rsid w:val="005334E4"/>
    <w:rsid w:val="0053393D"/>
    <w:rsid w:val="00533BD2"/>
    <w:rsid w:val="00533C14"/>
    <w:rsid w:val="00533C61"/>
    <w:rsid w:val="00533F4E"/>
    <w:rsid w:val="00533F77"/>
    <w:rsid w:val="00534238"/>
    <w:rsid w:val="0053434F"/>
    <w:rsid w:val="005347FB"/>
    <w:rsid w:val="00534963"/>
    <w:rsid w:val="005349EB"/>
    <w:rsid w:val="00534AA6"/>
    <w:rsid w:val="00534C83"/>
    <w:rsid w:val="00534EE4"/>
    <w:rsid w:val="00534EE7"/>
    <w:rsid w:val="00535A27"/>
    <w:rsid w:val="00535B60"/>
    <w:rsid w:val="00536189"/>
    <w:rsid w:val="005368CB"/>
    <w:rsid w:val="00536AC7"/>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19"/>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A53"/>
    <w:rsid w:val="00551E52"/>
    <w:rsid w:val="00552038"/>
    <w:rsid w:val="0055233E"/>
    <w:rsid w:val="00552352"/>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9CD"/>
    <w:rsid w:val="00564D52"/>
    <w:rsid w:val="00564EB9"/>
    <w:rsid w:val="005650D4"/>
    <w:rsid w:val="0056647D"/>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99F"/>
    <w:rsid w:val="005829CC"/>
    <w:rsid w:val="00582E3D"/>
    <w:rsid w:val="00583006"/>
    <w:rsid w:val="00583147"/>
    <w:rsid w:val="005836D0"/>
    <w:rsid w:val="00583DEF"/>
    <w:rsid w:val="00583E78"/>
    <w:rsid w:val="00584024"/>
    <w:rsid w:val="00584496"/>
    <w:rsid w:val="005852AA"/>
    <w:rsid w:val="00585867"/>
    <w:rsid w:val="00585C3A"/>
    <w:rsid w:val="00585D94"/>
    <w:rsid w:val="00586013"/>
    <w:rsid w:val="0058628A"/>
    <w:rsid w:val="00586505"/>
    <w:rsid w:val="00586806"/>
    <w:rsid w:val="00586B34"/>
    <w:rsid w:val="00587117"/>
    <w:rsid w:val="0058759B"/>
    <w:rsid w:val="0058764D"/>
    <w:rsid w:val="0058790F"/>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528"/>
    <w:rsid w:val="005946E2"/>
    <w:rsid w:val="0059486C"/>
    <w:rsid w:val="00595308"/>
    <w:rsid w:val="00595639"/>
    <w:rsid w:val="00595777"/>
    <w:rsid w:val="00595DA2"/>
    <w:rsid w:val="00595E51"/>
    <w:rsid w:val="00595E99"/>
    <w:rsid w:val="00596308"/>
    <w:rsid w:val="00596757"/>
    <w:rsid w:val="005968C4"/>
    <w:rsid w:val="00596F0F"/>
    <w:rsid w:val="0059715B"/>
    <w:rsid w:val="00597605"/>
    <w:rsid w:val="005978AF"/>
    <w:rsid w:val="00597A36"/>
    <w:rsid w:val="00597B30"/>
    <w:rsid w:val="00597DF6"/>
    <w:rsid w:val="00597EC0"/>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82C"/>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FC4"/>
    <w:rsid w:val="005B6FAE"/>
    <w:rsid w:val="005B703E"/>
    <w:rsid w:val="005B7113"/>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2B3"/>
    <w:rsid w:val="005C132F"/>
    <w:rsid w:val="005C16FD"/>
    <w:rsid w:val="005C1752"/>
    <w:rsid w:val="005C1BF2"/>
    <w:rsid w:val="005C2144"/>
    <w:rsid w:val="005C247C"/>
    <w:rsid w:val="005C2D32"/>
    <w:rsid w:val="005C376D"/>
    <w:rsid w:val="005C432B"/>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C7FF2"/>
    <w:rsid w:val="005D0067"/>
    <w:rsid w:val="005D0194"/>
    <w:rsid w:val="005D02FA"/>
    <w:rsid w:val="005D047B"/>
    <w:rsid w:val="005D0790"/>
    <w:rsid w:val="005D0873"/>
    <w:rsid w:val="005D0D3E"/>
    <w:rsid w:val="005D17BF"/>
    <w:rsid w:val="005D18B1"/>
    <w:rsid w:val="005D1C12"/>
    <w:rsid w:val="005D20FC"/>
    <w:rsid w:val="005D22F9"/>
    <w:rsid w:val="005D24A2"/>
    <w:rsid w:val="005D25D7"/>
    <w:rsid w:val="005D291F"/>
    <w:rsid w:val="005D2A49"/>
    <w:rsid w:val="005D2CB0"/>
    <w:rsid w:val="005D2EE8"/>
    <w:rsid w:val="005D3534"/>
    <w:rsid w:val="005D3707"/>
    <w:rsid w:val="005D3AF0"/>
    <w:rsid w:val="005D3BF1"/>
    <w:rsid w:val="005D3BFD"/>
    <w:rsid w:val="005D3C97"/>
    <w:rsid w:val="005D46E9"/>
    <w:rsid w:val="005D5012"/>
    <w:rsid w:val="005D5363"/>
    <w:rsid w:val="005D59F6"/>
    <w:rsid w:val="005D5E46"/>
    <w:rsid w:val="005D609E"/>
    <w:rsid w:val="005D64A5"/>
    <w:rsid w:val="005D6929"/>
    <w:rsid w:val="005D6B30"/>
    <w:rsid w:val="005D6E1C"/>
    <w:rsid w:val="005D7539"/>
    <w:rsid w:val="005D7E04"/>
    <w:rsid w:val="005E0044"/>
    <w:rsid w:val="005E0082"/>
    <w:rsid w:val="005E02E2"/>
    <w:rsid w:val="005E06E1"/>
    <w:rsid w:val="005E0899"/>
    <w:rsid w:val="005E0E2A"/>
    <w:rsid w:val="005E1393"/>
    <w:rsid w:val="005E1411"/>
    <w:rsid w:val="005E192F"/>
    <w:rsid w:val="005E1A8E"/>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E7C04"/>
    <w:rsid w:val="005E7CE0"/>
    <w:rsid w:val="005F06FA"/>
    <w:rsid w:val="005F06FD"/>
    <w:rsid w:val="005F0AD2"/>
    <w:rsid w:val="005F0B4C"/>
    <w:rsid w:val="005F0B53"/>
    <w:rsid w:val="005F0C46"/>
    <w:rsid w:val="005F1FE4"/>
    <w:rsid w:val="005F20FF"/>
    <w:rsid w:val="005F2586"/>
    <w:rsid w:val="005F3200"/>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1FA"/>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6D93"/>
    <w:rsid w:val="0060745F"/>
    <w:rsid w:val="006074B1"/>
    <w:rsid w:val="00607ADE"/>
    <w:rsid w:val="00607E68"/>
    <w:rsid w:val="00610224"/>
    <w:rsid w:val="006102C6"/>
    <w:rsid w:val="006103F0"/>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645"/>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43"/>
    <w:rsid w:val="00647CB3"/>
    <w:rsid w:val="00647D9C"/>
    <w:rsid w:val="00650150"/>
    <w:rsid w:val="00650854"/>
    <w:rsid w:val="00650D1E"/>
    <w:rsid w:val="00650D3F"/>
    <w:rsid w:val="00650DBC"/>
    <w:rsid w:val="00650EB8"/>
    <w:rsid w:val="00650F7C"/>
    <w:rsid w:val="00650FBE"/>
    <w:rsid w:val="006513D5"/>
    <w:rsid w:val="00651673"/>
    <w:rsid w:val="006518B1"/>
    <w:rsid w:val="00651AD3"/>
    <w:rsid w:val="00651B74"/>
    <w:rsid w:val="00651FA0"/>
    <w:rsid w:val="0065236C"/>
    <w:rsid w:val="00653217"/>
    <w:rsid w:val="00653273"/>
    <w:rsid w:val="00653709"/>
    <w:rsid w:val="00653876"/>
    <w:rsid w:val="00653FED"/>
    <w:rsid w:val="0065424F"/>
    <w:rsid w:val="006544F6"/>
    <w:rsid w:val="0065454E"/>
    <w:rsid w:val="00654CB5"/>
    <w:rsid w:val="00654FE2"/>
    <w:rsid w:val="00655070"/>
    <w:rsid w:val="00655223"/>
    <w:rsid w:val="00655780"/>
    <w:rsid w:val="0065594D"/>
    <w:rsid w:val="006561FF"/>
    <w:rsid w:val="00656D6F"/>
    <w:rsid w:val="00657005"/>
    <w:rsid w:val="006572FB"/>
    <w:rsid w:val="006577D0"/>
    <w:rsid w:val="006578D9"/>
    <w:rsid w:val="00657A44"/>
    <w:rsid w:val="00657CD1"/>
    <w:rsid w:val="00657F67"/>
    <w:rsid w:val="006605DC"/>
    <w:rsid w:val="006611DC"/>
    <w:rsid w:val="00661456"/>
    <w:rsid w:val="0066146F"/>
    <w:rsid w:val="00661636"/>
    <w:rsid w:val="00661CC2"/>
    <w:rsid w:val="00661FE0"/>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132A"/>
    <w:rsid w:val="00681589"/>
    <w:rsid w:val="006820C0"/>
    <w:rsid w:val="0068226B"/>
    <w:rsid w:val="006824E5"/>
    <w:rsid w:val="00682E33"/>
    <w:rsid w:val="00682E47"/>
    <w:rsid w:val="00682ED3"/>
    <w:rsid w:val="00683052"/>
    <w:rsid w:val="006838AD"/>
    <w:rsid w:val="00683D7F"/>
    <w:rsid w:val="00684258"/>
    <w:rsid w:val="006844EB"/>
    <w:rsid w:val="006845C9"/>
    <w:rsid w:val="00684AA1"/>
    <w:rsid w:val="006853FF"/>
    <w:rsid w:val="00685725"/>
    <w:rsid w:val="00685834"/>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84F"/>
    <w:rsid w:val="00690A41"/>
    <w:rsid w:val="00690D12"/>
    <w:rsid w:val="00690F0E"/>
    <w:rsid w:val="0069144D"/>
    <w:rsid w:val="006919C5"/>
    <w:rsid w:val="00691B89"/>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587"/>
    <w:rsid w:val="006A18DD"/>
    <w:rsid w:val="006A19B0"/>
    <w:rsid w:val="006A20BD"/>
    <w:rsid w:val="006A2312"/>
    <w:rsid w:val="006A2347"/>
    <w:rsid w:val="006A24B3"/>
    <w:rsid w:val="006A2BF5"/>
    <w:rsid w:val="006A2D0E"/>
    <w:rsid w:val="006A2E66"/>
    <w:rsid w:val="006A30F7"/>
    <w:rsid w:val="006A3227"/>
    <w:rsid w:val="006A3396"/>
    <w:rsid w:val="006A3EC8"/>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5A7E"/>
    <w:rsid w:val="006B61DA"/>
    <w:rsid w:val="006B6346"/>
    <w:rsid w:val="006B6AD0"/>
    <w:rsid w:val="006B6BA3"/>
    <w:rsid w:val="006B6C83"/>
    <w:rsid w:val="006B6C95"/>
    <w:rsid w:val="006B6D41"/>
    <w:rsid w:val="006B725C"/>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667"/>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D6A"/>
    <w:rsid w:val="007151F9"/>
    <w:rsid w:val="007152EF"/>
    <w:rsid w:val="0071531D"/>
    <w:rsid w:val="00715709"/>
    <w:rsid w:val="00715F3A"/>
    <w:rsid w:val="00715F49"/>
    <w:rsid w:val="0071606F"/>
    <w:rsid w:val="00716324"/>
    <w:rsid w:val="007163BF"/>
    <w:rsid w:val="0071649C"/>
    <w:rsid w:val="00716FC0"/>
    <w:rsid w:val="0071714E"/>
    <w:rsid w:val="00717267"/>
    <w:rsid w:val="0071785D"/>
    <w:rsid w:val="00717890"/>
    <w:rsid w:val="007178EE"/>
    <w:rsid w:val="00717EAD"/>
    <w:rsid w:val="007202C0"/>
    <w:rsid w:val="00720668"/>
    <w:rsid w:val="00720759"/>
    <w:rsid w:val="00720EED"/>
    <w:rsid w:val="007210FB"/>
    <w:rsid w:val="007215A9"/>
    <w:rsid w:val="0072190B"/>
    <w:rsid w:val="007219E8"/>
    <w:rsid w:val="00721B34"/>
    <w:rsid w:val="00721DB3"/>
    <w:rsid w:val="00721E1D"/>
    <w:rsid w:val="00722260"/>
    <w:rsid w:val="007223F3"/>
    <w:rsid w:val="0072280B"/>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A78"/>
    <w:rsid w:val="00725CB6"/>
    <w:rsid w:val="00725CDC"/>
    <w:rsid w:val="00725D58"/>
    <w:rsid w:val="00726281"/>
    <w:rsid w:val="0072650B"/>
    <w:rsid w:val="00726537"/>
    <w:rsid w:val="0072665F"/>
    <w:rsid w:val="0072692E"/>
    <w:rsid w:val="00726F43"/>
    <w:rsid w:val="007273EC"/>
    <w:rsid w:val="007279F1"/>
    <w:rsid w:val="00727D27"/>
    <w:rsid w:val="00727E9F"/>
    <w:rsid w:val="00730207"/>
    <w:rsid w:val="00730D95"/>
    <w:rsid w:val="00730FBA"/>
    <w:rsid w:val="0073128B"/>
    <w:rsid w:val="0073150C"/>
    <w:rsid w:val="0073171A"/>
    <w:rsid w:val="007325D3"/>
    <w:rsid w:val="00732885"/>
    <w:rsid w:val="00732D0F"/>
    <w:rsid w:val="00733172"/>
    <w:rsid w:val="00733858"/>
    <w:rsid w:val="00733924"/>
    <w:rsid w:val="00733A80"/>
    <w:rsid w:val="00733BC0"/>
    <w:rsid w:val="00733D81"/>
    <w:rsid w:val="0073497A"/>
    <w:rsid w:val="00734AEA"/>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416"/>
    <w:rsid w:val="0074475B"/>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574"/>
    <w:rsid w:val="00751F76"/>
    <w:rsid w:val="00752497"/>
    <w:rsid w:val="007524E2"/>
    <w:rsid w:val="00752991"/>
    <w:rsid w:val="00752D7F"/>
    <w:rsid w:val="00752FE7"/>
    <w:rsid w:val="007531F5"/>
    <w:rsid w:val="0075327B"/>
    <w:rsid w:val="00753470"/>
    <w:rsid w:val="00753F01"/>
    <w:rsid w:val="0075412E"/>
    <w:rsid w:val="00754747"/>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EB8"/>
    <w:rsid w:val="00765098"/>
    <w:rsid w:val="007650A8"/>
    <w:rsid w:val="0076539C"/>
    <w:rsid w:val="00765832"/>
    <w:rsid w:val="00765FDC"/>
    <w:rsid w:val="007663A3"/>
    <w:rsid w:val="00766559"/>
    <w:rsid w:val="007665F1"/>
    <w:rsid w:val="007667E4"/>
    <w:rsid w:val="007669EF"/>
    <w:rsid w:val="00766A9E"/>
    <w:rsid w:val="00766B0E"/>
    <w:rsid w:val="00766BFB"/>
    <w:rsid w:val="00766ED2"/>
    <w:rsid w:val="00766FF6"/>
    <w:rsid w:val="00767004"/>
    <w:rsid w:val="0076707A"/>
    <w:rsid w:val="0076731C"/>
    <w:rsid w:val="0076747C"/>
    <w:rsid w:val="007674C6"/>
    <w:rsid w:val="00767703"/>
    <w:rsid w:val="007678B6"/>
    <w:rsid w:val="007700C8"/>
    <w:rsid w:val="00770272"/>
    <w:rsid w:val="00770506"/>
    <w:rsid w:val="00770CEE"/>
    <w:rsid w:val="00771504"/>
    <w:rsid w:val="007720D6"/>
    <w:rsid w:val="007720FE"/>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AFD"/>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53B"/>
    <w:rsid w:val="007926B7"/>
    <w:rsid w:val="00792AD3"/>
    <w:rsid w:val="00792ECC"/>
    <w:rsid w:val="00793774"/>
    <w:rsid w:val="0079386A"/>
    <w:rsid w:val="007939C7"/>
    <w:rsid w:val="00793F70"/>
    <w:rsid w:val="007946E2"/>
    <w:rsid w:val="007947FB"/>
    <w:rsid w:val="00794DFE"/>
    <w:rsid w:val="0079541C"/>
    <w:rsid w:val="007954AC"/>
    <w:rsid w:val="00795804"/>
    <w:rsid w:val="00795809"/>
    <w:rsid w:val="0079583F"/>
    <w:rsid w:val="00795BA6"/>
    <w:rsid w:val="00795CF2"/>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07"/>
    <w:rsid w:val="007A2D56"/>
    <w:rsid w:val="007A32E9"/>
    <w:rsid w:val="007A3395"/>
    <w:rsid w:val="007A33CA"/>
    <w:rsid w:val="007A3505"/>
    <w:rsid w:val="007A3BF2"/>
    <w:rsid w:val="007A4338"/>
    <w:rsid w:val="007A4AF1"/>
    <w:rsid w:val="007A4B32"/>
    <w:rsid w:val="007A5050"/>
    <w:rsid w:val="007A5288"/>
    <w:rsid w:val="007A5C80"/>
    <w:rsid w:val="007A5F87"/>
    <w:rsid w:val="007A6053"/>
    <w:rsid w:val="007A618D"/>
    <w:rsid w:val="007A6256"/>
    <w:rsid w:val="007A6333"/>
    <w:rsid w:val="007A6477"/>
    <w:rsid w:val="007A650C"/>
    <w:rsid w:val="007A6727"/>
    <w:rsid w:val="007A6909"/>
    <w:rsid w:val="007A6A76"/>
    <w:rsid w:val="007A7228"/>
    <w:rsid w:val="007A75A3"/>
    <w:rsid w:val="007A7706"/>
    <w:rsid w:val="007A7AD5"/>
    <w:rsid w:val="007A7CF7"/>
    <w:rsid w:val="007B0253"/>
    <w:rsid w:val="007B051B"/>
    <w:rsid w:val="007B073B"/>
    <w:rsid w:val="007B0A80"/>
    <w:rsid w:val="007B0E3C"/>
    <w:rsid w:val="007B1061"/>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C0"/>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4B3E"/>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57D"/>
    <w:rsid w:val="007D357E"/>
    <w:rsid w:val="007D37BF"/>
    <w:rsid w:val="007D3889"/>
    <w:rsid w:val="007D39D7"/>
    <w:rsid w:val="007D3BE0"/>
    <w:rsid w:val="007D3C9F"/>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49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739"/>
    <w:rsid w:val="00810BEA"/>
    <w:rsid w:val="00810DE9"/>
    <w:rsid w:val="00810EAE"/>
    <w:rsid w:val="00811036"/>
    <w:rsid w:val="00811C40"/>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7015"/>
    <w:rsid w:val="00827109"/>
    <w:rsid w:val="008272E9"/>
    <w:rsid w:val="00827A41"/>
    <w:rsid w:val="00827AE9"/>
    <w:rsid w:val="00827AF3"/>
    <w:rsid w:val="00830D70"/>
    <w:rsid w:val="0083179C"/>
    <w:rsid w:val="00831CD4"/>
    <w:rsid w:val="00832142"/>
    <w:rsid w:val="008327C6"/>
    <w:rsid w:val="00832B4C"/>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1573"/>
    <w:rsid w:val="008418F1"/>
    <w:rsid w:val="008419A1"/>
    <w:rsid w:val="00841EE6"/>
    <w:rsid w:val="00841FA0"/>
    <w:rsid w:val="00842061"/>
    <w:rsid w:val="008421C4"/>
    <w:rsid w:val="0084296C"/>
    <w:rsid w:val="00842B07"/>
    <w:rsid w:val="00842B49"/>
    <w:rsid w:val="00842C60"/>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045"/>
    <w:rsid w:val="00846106"/>
    <w:rsid w:val="00846467"/>
    <w:rsid w:val="00846661"/>
    <w:rsid w:val="00846AC4"/>
    <w:rsid w:val="00846BEE"/>
    <w:rsid w:val="00846C77"/>
    <w:rsid w:val="00846E99"/>
    <w:rsid w:val="00847485"/>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145"/>
    <w:rsid w:val="00854983"/>
    <w:rsid w:val="00854A91"/>
    <w:rsid w:val="00854E0E"/>
    <w:rsid w:val="00854E93"/>
    <w:rsid w:val="00856301"/>
    <w:rsid w:val="008564E7"/>
    <w:rsid w:val="008569DF"/>
    <w:rsid w:val="00856D2B"/>
    <w:rsid w:val="00856E4A"/>
    <w:rsid w:val="00856F9B"/>
    <w:rsid w:val="00857165"/>
    <w:rsid w:val="0085722A"/>
    <w:rsid w:val="008572C0"/>
    <w:rsid w:val="008574C8"/>
    <w:rsid w:val="00857686"/>
    <w:rsid w:val="008579DE"/>
    <w:rsid w:val="00857C34"/>
    <w:rsid w:val="008600FD"/>
    <w:rsid w:val="0086037F"/>
    <w:rsid w:val="008604E6"/>
    <w:rsid w:val="0086067F"/>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7AF"/>
    <w:rsid w:val="00866BFD"/>
    <w:rsid w:val="00866FEA"/>
    <w:rsid w:val="00867255"/>
    <w:rsid w:val="008678F0"/>
    <w:rsid w:val="00870018"/>
    <w:rsid w:val="00870793"/>
    <w:rsid w:val="008709EA"/>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28D"/>
    <w:rsid w:val="0087763F"/>
    <w:rsid w:val="00877AD7"/>
    <w:rsid w:val="00877C45"/>
    <w:rsid w:val="00877C57"/>
    <w:rsid w:val="00877FA3"/>
    <w:rsid w:val="008804C9"/>
    <w:rsid w:val="00880D84"/>
    <w:rsid w:val="00880E95"/>
    <w:rsid w:val="008810DF"/>
    <w:rsid w:val="008810FA"/>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6FC"/>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314"/>
    <w:rsid w:val="00892492"/>
    <w:rsid w:val="00892FDE"/>
    <w:rsid w:val="00893024"/>
    <w:rsid w:val="00893B3B"/>
    <w:rsid w:val="00893BA4"/>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940"/>
    <w:rsid w:val="008B4A4A"/>
    <w:rsid w:val="008B4B0D"/>
    <w:rsid w:val="008B4B33"/>
    <w:rsid w:val="008B4C93"/>
    <w:rsid w:val="008B4D6D"/>
    <w:rsid w:val="008B5448"/>
    <w:rsid w:val="008B5577"/>
    <w:rsid w:val="008B60ED"/>
    <w:rsid w:val="008B66CB"/>
    <w:rsid w:val="008B6E5C"/>
    <w:rsid w:val="008C0881"/>
    <w:rsid w:val="008C0B68"/>
    <w:rsid w:val="008C1161"/>
    <w:rsid w:val="008C1876"/>
    <w:rsid w:val="008C1EA3"/>
    <w:rsid w:val="008C2236"/>
    <w:rsid w:val="008C22D1"/>
    <w:rsid w:val="008C2426"/>
    <w:rsid w:val="008C2453"/>
    <w:rsid w:val="008C26B4"/>
    <w:rsid w:val="008C2767"/>
    <w:rsid w:val="008C4B47"/>
    <w:rsid w:val="008C570A"/>
    <w:rsid w:val="008C59D5"/>
    <w:rsid w:val="008C5B10"/>
    <w:rsid w:val="008C61A7"/>
    <w:rsid w:val="008C6780"/>
    <w:rsid w:val="008C6970"/>
    <w:rsid w:val="008C698E"/>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0AC"/>
    <w:rsid w:val="008D13DC"/>
    <w:rsid w:val="008D149D"/>
    <w:rsid w:val="008D1E23"/>
    <w:rsid w:val="008D2209"/>
    <w:rsid w:val="008D2461"/>
    <w:rsid w:val="008D3208"/>
    <w:rsid w:val="008D357E"/>
    <w:rsid w:val="008D366B"/>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E59"/>
    <w:rsid w:val="008D6F90"/>
    <w:rsid w:val="008D72BB"/>
    <w:rsid w:val="008D7518"/>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2E"/>
    <w:rsid w:val="008E2562"/>
    <w:rsid w:val="008E2B47"/>
    <w:rsid w:val="008E2BFC"/>
    <w:rsid w:val="008E2FAD"/>
    <w:rsid w:val="008E335D"/>
    <w:rsid w:val="008E378A"/>
    <w:rsid w:val="008E3C5D"/>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42A"/>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9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32"/>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FA3"/>
    <w:rsid w:val="009260D2"/>
    <w:rsid w:val="009260EC"/>
    <w:rsid w:val="00926264"/>
    <w:rsid w:val="00926512"/>
    <w:rsid w:val="0092656D"/>
    <w:rsid w:val="00926595"/>
    <w:rsid w:val="00926654"/>
    <w:rsid w:val="0092698B"/>
    <w:rsid w:val="009269EB"/>
    <w:rsid w:val="00926E17"/>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374"/>
    <w:rsid w:val="009348AD"/>
    <w:rsid w:val="00934FFD"/>
    <w:rsid w:val="009359C0"/>
    <w:rsid w:val="00935A10"/>
    <w:rsid w:val="00935B52"/>
    <w:rsid w:val="009360F7"/>
    <w:rsid w:val="0093634D"/>
    <w:rsid w:val="00936D07"/>
    <w:rsid w:val="009370A6"/>
    <w:rsid w:val="00937AC7"/>
    <w:rsid w:val="00937AD3"/>
    <w:rsid w:val="00937D15"/>
    <w:rsid w:val="0094023E"/>
    <w:rsid w:val="009402AA"/>
    <w:rsid w:val="009402AF"/>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5D2"/>
    <w:rsid w:val="0094376F"/>
    <w:rsid w:val="009438C4"/>
    <w:rsid w:val="00943B25"/>
    <w:rsid w:val="00943D38"/>
    <w:rsid w:val="009440DF"/>
    <w:rsid w:val="00944202"/>
    <w:rsid w:val="00944335"/>
    <w:rsid w:val="0094484A"/>
    <w:rsid w:val="00944AF4"/>
    <w:rsid w:val="00944BFA"/>
    <w:rsid w:val="009457A6"/>
    <w:rsid w:val="00945AAF"/>
    <w:rsid w:val="00945E49"/>
    <w:rsid w:val="009462D8"/>
    <w:rsid w:val="00946388"/>
    <w:rsid w:val="0094663A"/>
    <w:rsid w:val="0094694A"/>
    <w:rsid w:val="00946A8A"/>
    <w:rsid w:val="00946AA5"/>
    <w:rsid w:val="00946C4B"/>
    <w:rsid w:val="00946FCA"/>
    <w:rsid w:val="00946FD3"/>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3FFA"/>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4AE"/>
    <w:rsid w:val="0096392B"/>
    <w:rsid w:val="0096397B"/>
    <w:rsid w:val="00963C89"/>
    <w:rsid w:val="00964594"/>
    <w:rsid w:val="00964784"/>
    <w:rsid w:val="009648EB"/>
    <w:rsid w:val="00964E3C"/>
    <w:rsid w:val="00964E69"/>
    <w:rsid w:val="0096504D"/>
    <w:rsid w:val="00965493"/>
    <w:rsid w:val="009654F0"/>
    <w:rsid w:val="009659EA"/>
    <w:rsid w:val="00965D91"/>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57B4"/>
    <w:rsid w:val="0097604E"/>
    <w:rsid w:val="0097612F"/>
    <w:rsid w:val="009765CF"/>
    <w:rsid w:val="00976D1B"/>
    <w:rsid w:val="00976FFB"/>
    <w:rsid w:val="00977852"/>
    <w:rsid w:val="009778AB"/>
    <w:rsid w:val="00980403"/>
    <w:rsid w:val="009804CB"/>
    <w:rsid w:val="009809DD"/>
    <w:rsid w:val="00980A94"/>
    <w:rsid w:val="00980ACA"/>
    <w:rsid w:val="00980C2B"/>
    <w:rsid w:val="00980F14"/>
    <w:rsid w:val="00981341"/>
    <w:rsid w:val="00981BAF"/>
    <w:rsid w:val="00982314"/>
    <w:rsid w:val="00982768"/>
    <w:rsid w:val="00982773"/>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61"/>
    <w:rsid w:val="0099005F"/>
    <w:rsid w:val="00990557"/>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31F"/>
    <w:rsid w:val="00995360"/>
    <w:rsid w:val="009954AD"/>
    <w:rsid w:val="00995C5C"/>
    <w:rsid w:val="009962D4"/>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056"/>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B5B"/>
    <w:rsid w:val="009B3C79"/>
    <w:rsid w:val="009B3D47"/>
    <w:rsid w:val="009B3FC1"/>
    <w:rsid w:val="009B3FD4"/>
    <w:rsid w:val="009B4250"/>
    <w:rsid w:val="009B4821"/>
    <w:rsid w:val="009B4877"/>
    <w:rsid w:val="009B4C1C"/>
    <w:rsid w:val="009B4C24"/>
    <w:rsid w:val="009B4ECD"/>
    <w:rsid w:val="009B5821"/>
    <w:rsid w:val="009B6835"/>
    <w:rsid w:val="009B70E9"/>
    <w:rsid w:val="009B7564"/>
    <w:rsid w:val="009B7BB7"/>
    <w:rsid w:val="009B7C44"/>
    <w:rsid w:val="009B7EB2"/>
    <w:rsid w:val="009B7FFA"/>
    <w:rsid w:val="009C00EF"/>
    <w:rsid w:val="009C0BC1"/>
    <w:rsid w:val="009C0DBE"/>
    <w:rsid w:val="009C0F7B"/>
    <w:rsid w:val="009C19BC"/>
    <w:rsid w:val="009C19D2"/>
    <w:rsid w:val="009C1B60"/>
    <w:rsid w:val="009C1D4B"/>
    <w:rsid w:val="009C1E0C"/>
    <w:rsid w:val="009C2811"/>
    <w:rsid w:val="009C281C"/>
    <w:rsid w:val="009C2AB0"/>
    <w:rsid w:val="009C35C7"/>
    <w:rsid w:val="009C38C4"/>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2AC"/>
    <w:rsid w:val="009D0361"/>
    <w:rsid w:val="009D0720"/>
    <w:rsid w:val="009D091F"/>
    <w:rsid w:val="009D0C20"/>
    <w:rsid w:val="009D0C8D"/>
    <w:rsid w:val="009D1342"/>
    <w:rsid w:val="009D15EA"/>
    <w:rsid w:val="009D15F7"/>
    <w:rsid w:val="009D1DA3"/>
    <w:rsid w:val="009D1ED3"/>
    <w:rsid w:val="009D1F69"/>
    <w:rsid w:val="009D2118"/>
    <w:rsid w:val="009D22EA"/>
    <w:rsid w:val="009D2453"/>
    <w:rsid w:val="009D254F"/>
    <w:rsid w:val="009D2CDE"/>
    <w:rsid w:val="009D394E"/>
    <w:rsid w:val="009D3B56"/>
    <w:rsid w:val="009D422B"/>
    <w:rsid w:val="009D4303"/>
    <w:rsid w:val="009D4523"/>
    <w:rsid w:val="009D478C"/>
    <w:rsid w:val="009D47A4"/>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20E6"/>
    <w:rsid w:val="009F2A94"/>
    <w:rsid w:val="009F2AAF"/>
    <w:rsid w:val="009F2E7E"/>
    <w:rsid w:val="009F3A4B"/>
    <w:rsid w:val="009F4196"/>
    <w:rsid w:val="009F41E1"/>
    <w:rsid w:val="009F4271"/>
    <w:rsid w:val="009F4375"/>
    <w:rsid w:val="009F479C"/>
    <w:rsid w:val="009F4F05"/>
    <w:rsid w:val="009F51E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587"/>
    <w:rsid w:val="00A02B26"/>
    <w:rsid w:val="00A02BEC"/>
    <w:rsid w:val="00A02C96"/>
    <w:rsid w:val="00A02D52"/>
    <w:rsid w:val="00A02FBC"/>
    <w:rsid w:val="00A03058"/>
    <w:rsid w:val="00A03705"/>
    <w:rsid w:val="00A03A1D"/>
    <w:rsid w:val="00A043B9"/>
    <w:rsid w:val="00A044DC"/>
    <w:rsid w:val="00A04541"/>
    <w:rsid w:val="00A04A92"/>
    <w:rsid w:val="00A04DB3"/>
    <w:rsid w:val="00A04E65"/>
    <w:rsid w:val="00A053AF"/>
    <w:rsid w:val="00A0559E"/>
    <w:rsid w:val="00A05A1F"/>
    <w:rsid w:val="00A05AA6"/>
    <w:rsid w:val="00A05B1A"/>
    <w:rsid w:val="00A05BD0"/>
    <w:rsid w:val="00A05DFF"/>
    <w:rsid w:val="00A05F0E"/>
    <w:rsid w:val="00A05F9B"/>
    <w:rsid w:val="00A062EA"/>
    <w:rsid w:val="00A06384"/>
    <w:rsid w:val="00A0648C"/>
    <w:rsid w:val="00A06843"/>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15"/>
    <w:rsid w:val="00A265D9"/>
    <w:rsid w:val="00A26883"/>
    <w:rsid w:val="00A26D60"/>
    <w:rsid w:val="00A26EE0"/>
    <w:rsid w:val="00A2702B"/>
    <w:rsid w:val="00A2761F"/>
    <w:rsid w:val="00A279DC"/>
    <w:rsid w:val="00A30703"/>
    <w:rsid w:val="00A30BAE"/>
    <w:rsid w:val="00A30CF2"/>
    <w:rsid w:val="00A30DAF"/>
    <w:rsid w:val="00A3135B"/>
    <w:rsid w:val="00A313D0"/>
    <w:rsid w:val="00A314A9"/>
    <w:rsid w:val="00A31591"/>
    <w:rsid w:val="00A31880"/>
    <w:rsid w:val="00A31E88"/>
    <w:rsid w:val="00A321EE"/>
    <w:rsid w:val="00A3226E"/>
    <w:rsid w:val="00A32284"/>
    <w:rsid w:val="00A325C2"/>
    <w:rsid w:val="00A325CC"/>
    <w:rsid w:val="00A3272F"/>
    <w:rsid w:val="00A327E2"/>
    <w:rsid w:val="00A329BB"/>
    <w:rsid w:val="00A32C37"/>
    <w:rsid w:val="00A3331F"/>
    <w:rsid w:val="00A334E7"/>
    <w:rsid w:val="00A3393A"/>
    <w:rsid w:val="00A33B63"/>
    <w:rsid w:val="00A34005"/>
    <w:rsid w:val="00A34685"/>
    <w:rsid w:val="00A34DA0"/>
    <w:rsid w:val="00A354F4"/>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3FC"/>
    <w:rsid w:val="00A42659"/>
    <w:rsid w:val="00A42ACB"/>
    <w:rsid w:val="00A4339C"/>
    <w:rsid w:val="00A4392A"/>
    <w:rsid w:val="00A4424E"/>
    <w:rsid w:val="00A446C0"/>
    <w:rsid w:val="00A44882"/>
    <w:rsid w:val="00A44BEB"/>
    <w:rsid w:val="00A44E28"/>
    <w:rsid w:val="00A45371"/>
    <w:rsid w:val="00A4570E"/>
    <w:rsid w:val="00A45798"/>
    <w:rsid w:val="00A4579D"/>
    <w:rsid w:val="00A459CD"/>
    <w:rsid w:val="00A45A3B"/>
    <w:rsid w:val="00A45C5B"/>
    <w:rsid w:val="00A46FAD"/>
    <w:rsid w:val="00A47B47"/>
    <w:rsid w:val="00A47B4B"/>
    <w:rsid w:val="00A47BB0"/>
    <w:rsid w:val="00A5044D"/>
    <w:rsid w:val="00A50B00"/>
    <w:rsid w:val="00A50D49"/>
    <w:rsid w:val="00A511FB"/>
    <w:rsid w:val="00A51302"/>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53"/>
    <w:rsid w:val="00A62B18"/>
    <w:rsid w:val="00A631AB"/>
    <w:rsid w:val="00A63244"/>
    <w:rsid w:val="00A6367F"/>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5DEE"/>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0D0"/>
    <w:rsid w:val="00A8216A"/>
    <w:rsid w:val="00A8221B"/>
    <w:rsid w:val="00A82322"/>
    <w:rsid w:val="00A82508"/>
    <w:rsid w:val="00A82C1E"/>
    <w:rsid w:val="00A82D84"/>
    <w:rsid w:val="00A831F0"/>
    <w:rsid w:val="00A835B2"/>
    <w:rsid w:val="00A83BF1"/>
    <w:rsid w:val="00A83CA0"/>
    <w:rsid w:val="00A84298"/>
    <w:rsid w:val="00A844CE"/>
    <w:rsid w:val="00A84530"/>
    <w:rsid w:val="00A84B6B"/>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762"/>
    <w:rsid w:val="00A9692B"/>
    <w:rsid w:val="00A96BA8"/>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3C79"/>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5D82"/>
    <w:rsid w:val="00AB642C"/>
    <w:rsid w:val="00AB644A"/>
    <w:rsid w:val="00AB6458"/>
    <w:rsid w:val="00AB6CA0"/>
    <w:rsid w:val="00AB71ED"/>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2B"/>
    <w:rsid w:val="00AC3768"/>
    <w:rsid w:val="00AC37CC"/>
    <w:rsid w:val="00AC38E9"/>
    <w:rsid w:val="00AC45D6"/>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C50"/>
    <w:rsid w:val="00AF0FE8"/>
    <w:rsid w:val="00AF0FFE"/>
    <w:rsid w:val="00AF1414"/>
    <w:rsid w:val="00AF15C3"/>
    <w:rsid w:val="00AF1730"/>
    <w:rsid w:val="00AF19CD"/>
    <w:rsid w:val="00AF1F06"/>
    <w:rsid w:val="00AF25F3"/>
    <w:rsid w:val="00AF27C1"/>
    <w:rsid w:val="00AF288E"/>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0DE6"/>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BD5"/>
    <w:rsid w:val="00B03D26"/>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327"/>
    <w:rsid w:val="00B137BE"/>
    <w:rsid w:val="00B13829"/>
    <w:rsid w:val="00B13A51"/>
    <w:rsid w:val="00B13F1F"/>
    <w:rsid w:val="00B1417B"/>
    <w:rsid w:val="00B14251"/>
    <w:rsid w:val="00B1478D"/>
    <w:rsid w:val="00B147CC"/>
    <w:rsid w:val="00B14996"/>
    <w:rsid w:val="00B15141"/>
    <w:rsid w:val="00B151C6"/>
    <w:rsid w:val="00B15434"/>
    <w:rsid w:val="00B16016"/>
    <w:rsid w:val="00B16084"/>
    <w:rsid w:val="00B16770"/>
    <w:rsid w:val="00B16815"/>
    <w:rsid w:val="00B16B5F"/>
    <w:rsid w:val="00B16D08"/>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1E6E"/>
    <w:rsid w:val="00B220B3"/>
    <w:rsid w:val="00B22472"/>
    <w:rsid w:val="00B2254E"/>
    <w:rsid w:val="00B22D0E"/>
    <w:rsid w:val="00B22D73"/>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FF"/>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5F98"/>
    <w:rsid w:val="00B46501"/>
    <w:rsid w:val="00B46930"/>
    <w:rsid w:val="00B46BCE"/>
    <w:rsid w:val="00B47784"/>
    <w:rsid w:val="00B4783F"/>
    <w:rsid w:val="00B47858"/>
    <w:rsid w:val="00B47CEF"/>
    <w:rsid w:val="00B50261"/>
    <w:rsid w:val="00B504F7"/>
    <w:rsid w:val="00B50810"/>
    <w:rsid w:val="00B50933"/>
    <w:rsid w:val="00B50BDC"/>
    <w:rsid w:val="00B50E09"/>
    <w:rsid w:val="00B5137B"/>
    <w:rsid w:val="00B51420"/>
    <w:rsid w:val="00B51465"/>
    <w:rsid w:val="00B51526"/>
    <w:rsid w:val="00B517F1"/>
    <w:rsid w:val="00B51A40"/>
    <w:rsid w:val="00B521D8"/>
    <w:rsid w:val="00B5238F"/>
    <w:rsid w:val="00B529F2"/>
    <w:rsid w:val="00B52B81"/>
    <w:rsid w:val="00B52EC8"/>
    <w:rsid w:val="00B5370C"/>
    <w:rsid w:val="00B53AB0"/>
    <w:rsid w:val="00B53DAA"/>
    <w:rsid w:val="00B53EF5"/>
    <w:rsid w:val="00B541D9"/>
    <w:rsid w:val="00B542BA"/>
    <w:rsid w:val="00B54989"/>
    <w:rsid w:val="00B549EC"/>
    <w:rsid w:val="00B54CC5"/>
    <w:rsid w:val="00B54F5A"/>
    <w:rsid w:val="00B553CF"/>
    <w:rsid w:val="00B55565"/>
    <w:rsid w:val="00B5558F"/>
    <w:rsid w:val="00B555B8"/>
    <w:rsid w:val="00B55ACA"/>
    <w:rsid w:val="00B561BD"/>
    <w:rsid w:val="00B566E0"/>
    <w:rsid w:val="00B5685D"/>
    <w:rsid w:val="00B56E91"/>
    <w:rsid w:val="00B56EC6"/>
    <w:rsid w:val="00B56F22"/>
    <w:rsid w:val="00B5720F"/>
    <w:rsid w:val="00B574BA"/>
    <w:rsid w:val="00B57861"/>
    <w:rsid w:val="00B57CD1"/>
    <w:rsid w:val="00B57D28"/>
    <w:rsid w:val="00B60407"/>
    <w:rsid w:val="00B6059C"/>
    <w:rsid w:val="00B60B4F"/>
    <w:rsid w:val="00B60BD5"/>
    <w:rsid w:val="00B60E14"/>
    <w:rsid w:val="00B60E6E"/>
    <w:rsid w:val="00B61045"/>
    <w:rsid w:val="00B6112D"/>
    <w:rsid w:val="00B6156C"/>
    <w:rsid w:val="00B619AF"/>
    <w:rsid w:val="00B619B3"/>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318E"/>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DE8"/>
    <w:rsid w:val="00B85F67"/>
    <w:rsid w:val="00B86557"/>
    <w:rsid w:val="00B86A6D"/>
    <w:rsid w:val="00B86B41"/>
    <w:rsid w:val="00B87596"/>
    <w:rsid w:val="00B87C60"/>
    <w:rsid w:val="00B87E3F"/>
    <w:rsid w:val="00B90165"/>
    <w:rsid w:val="00B9081D"/>
    <w:rsid w:val="00B90BAC"/>
    <w:rsid w:val="00B91356"/>
    <w:rsid w:val="00B91CCE"/>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1A2"/>
    <w:rsid w:val="00BB1286"/>
    <w:rsid w:val="00BB1710"/>
    <w:rsid w:val="00BB18C3"/>
    <w:rsid w:val="00BB1C4F"/>
    <w:rsid w:val="00BB20E7"/>
    <w:rsid w:val="00BB225D"/>
    <w:rsid w:val="00BB277B"/>
    <w:rsid w:val="00BB2835"/>
    <w:rsid w:val="00BB333C"/>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5E6B"/>
    <w:rsid w:val="00BB61DC"/>
    <w:rsid w:val="00BB6258"/>
    <w:rsid w:val="00BB6431"/>
    <w:rsid w:val="00BB645D"/>
    <w:rsid w:val="00BB6472"/>
    <w:rsid w:val="00BB7064"/>
    <w:rsid w:val="00BB7109"/>
    <w:rsid w:val="00BB71BC"/>
    <w:rsid w:val="00BB71EC"/>
    <w:rsid w:val="00BB724B"/>
    <w:rsid w:val="00BB740F"/>
    <w:rsid w:val="00BB7B35"/>
    <w:rsid w:val="00BB7DB1"/>
    <w:rsid w:val="00BC0AE6"/>
    <w:rsid w:val="00BC157D"/>
    <w:rsid w:val="00BC16BF"/>
    <w:rsid w:val="00BC1B4B"/>
    <w:rsid w:val="00BC201A"/>
    <w:rsid w:val="00BC2B85"/>
    <w:rsid w:val="00BC2BC7"/>
    <w:rsid w:val="00BC2F45"/>
    <w:rsid w:val="00BC344E"/>
    <w:rsid w:val="00BC37C4"/>
    <w:rsid w:val="00BC38B8"/>
    <w:rsid w:val="00BC3B7A"/>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DDC"/>
    <w:rsid w:val="00BD7F9E"/>
    <w:rsid w:val="00BE072F"/>
    <w:rsid w:val="00BE0865"/>
    <w:rsid w:val="00BE0C3B"/>
    <w:rsid w:val="00BE0CF6"/>
    <w:rsid w:val="00BE13B8"/>
    <w:rsid w:val="00BE155D"/>
    <w:rsid w:val="00BE197A"/>
    <w:rsid w:val="00BE1A06"/>
    <w:rsid w:val="00BE21E9"/>
    <w:rsid w:val="00BE2E99"/>
    <w:rsid w:val="00BE2F32"/>
    <w:rsid w:val="00BE3AFA"/>
    <w:rsid w:val="00BE3BEC"/>
    <w:rsid w:val="00BE3F52"/>
    <w:rsid w:val="00BE403F"/>
    <w:rsid w:val="00BE419A"/>
    <w:rsid w:val="00BE5515"/>
    <w:rsid w:val="00BE5613"/>
    <w:rsid w:val="00BE5813"/>
    <w:rsid w:val="00BE5A3B"/>
    <w:rsid w:val="00BE5C7E"/>
    <w:rsid w:val="00BE65B3"/>
    <w:rsid w:val="00BE6676"/>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AE6"/>
    <w:rsid w:val="00BF3C10"/>
    <w:rsid w:val="00BF3CE6"/>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829"/>
    <w:rsid w:val="00C01835"/>
    <w:rsid w:val="00C01BFD"/>
    <w:rsid w:val="00C01DFD"/>
    <w:rsid w:val="00C02192"/>
    <w:rsid w:val="00C022E6"/>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33B"/>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6FF"/>
    <w:rsid w:val="00C12914"/>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902"/>
    <w:rsid w:val="00C226CE"/>
    <w:rsid w:val="00C22DC7"/>
    <w:rsid w:val="00C232DD"/>
    <w:rsid w:val="00C237B8"/>
    <w:rsid w:val="00C23864"/>
    <w:rsid w:val="00C2423A"/>
    <w:rsid w:val="00C244D8"/>
    <w:rsid w:val="00C24789"/>
    <w:rsid w:val="00C248B1"/>
    <w:rsid w:val="00C24EE5"/>
    <w:rsid w:val="00C250CF"/>
    <w:rsid w:val="00C252F9"/>
    <w:rsid w:val="00C252FC"/>
    <w:rsid w:val="00C2544D"/>
    <w:rsid w:val="00C25803"/>
    <w:rsid w:val="00C25B53"/>
    <w:rsid w:val="00C26871"/>
    <w:rsid w:val="00C2695A"/>
    <w:rsid w:val="00C26B69"/>
    <w:rsid w:val="00C26D51"/>
    <w:rsid w:val="00C26EB2"/>
    <w:rsid w:val="00C27156"/>
    <w:rsid w:val="00C274BE"/>
    <w:rsid w:val="00C275D9"/>
    <w:rsid w:val="00C275ED"/>
    <w:rsid w:val="00C2769D"/>
    <w:rsid w:val="00C27E49"/>
    <w:rsid w:val="00C303D5"/>
    <w:rsid w:val="00C307FA"/>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44E"/>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400"/>
    <w:rsid w:val="00C470AA"/>
    <w:rsid w:val="00C47AE8"/>
    <w:rsid w:val="00C47B93"/>
    <w:rsid w:val="00C47BDE"/>
    <w:rsid w:val="00C5002F"/>
    <w:rsid w:val="00C50335"/>
    <w:rsid w:val="00C508B7"/>
    <w:rsid w:val="00C509D3"/>
    <w:rsid w:val="00C5110C"/>
    <w:rsid w:val="00C51696"/>
    <w:rsid w:val="00C51D11"/>
    <w:rsid w:val="00C51D30"/>
    <w:rsid w:val="00C51F21"/>
    <w:rsid w:val="00C521CD"/>
    <w:rsid w:val="00C5257E"/>
    <w:rsid w:val="00C5285D"/>
    <w:rsid w:val="00C531B4"/>
    <w:rsid w:val="00C532F9"/>
    <w:rsid w:val="00C538F2"/>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B26"/>
    <w:rsid w:val="00C72E47"/>
    <w:rsid w:val="00C72EF5"/>
    <w:rsid w:val="00C7322E"/>
    <w:rsid w:val="00C73300"/>
    <w:rsid w:val="00C733ED"/>
    <w:rsid w:val="00C7357D"/>
    <w:rsid w:val="00C73BF6"/>
    <w:rsid w:val="00C73C0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290"/>
    <w:rsid w:val="00C82387"/>
    <w:rsid w:val="00C823D0"/>
    <w:rsid w:val="00C82C27"/>
    <w:rsid w:val="00C831FC"/>
    <w:rsid w:val="00C836C8"/>
    <w:rsid w:val="00C8395C"/>
    <w:rsid w:val="00C83D50"/>
    <w:rsid w:val="00C84231"/>
    <w:rsid w:val="00C847C8"/>
    <w:rsid w:val="00C84901"/>
    <w:rsid w:val="00C84D5A"/>
    <w:rsid w:val="00C85034"/>
    <w:rsid w:val="00C8534D"/>
    <w:rsid w:val="00C85F12"/>
    <w:rsid w:val="00C86379"/>
    <w:rsid w:val="00C864DB"/>
    <w:rsid w:val="00C8669B"/>
    <w:rsid w:val="00C86E0F"/>
    <w:rsid w:val="00C870BA"/>
    <w:rsid w:val="00C8781D"/>
    <w:rsid w:val="00C878E9"/>
    <w:rsid w:val="00C87AF9"/>
    <w:rsid w:val="00C87BF1"/>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010"/>
    <w:rsid w:val="00C945EC"/>
    <w:rsid w:val="00C94A45"/>
    <w:rsid w:val="00C94B58"/>
    <w:rsid w:val="00C94BBA"/>
    <w:rsid w:val="00C94DDB"/>
    <w:rsid w:val="00C94E45"/>
    <w:rsid w:val="00C952E6"/>
    <w:rsid w:val="00C95300"/>
    <w:rsid w:val="00C95548"/>
    <w:rsid w:val="00C95656"/>
    <w:rsid w:val="00C95712"/>
    <w:rsid w:val="00C95730"/>
    <w:rsid w:val="00C95962"/>
    <w:rsid w:val="00C959AA"/>
    <w:rsid w:val="00C95EC0"/>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2604"/>
    <w:rsid w:val="00CA2906"/>
    <w:rsid w:val="00CA2919"/>
    <w:rsid w:val="00CA2C56"/>
    <w:rsid w:val="00CA33C0"/>
    <w:rsid w:val="00CA49C0"/>
    <w:rsid w:val="00CA4A24"/>
    <w:rsid w:val="00CA4A3F"/>
    <w:rsid w:val="00CA4C14"/>
    <w:rsid w:val="00CA4F58"/>
    <w:rsid w:val="00CA51A0"/>
    <w:rsid w:val="00CA54E1"/>
    <w:rsid w:val="00CA5DA3"/>
    <w:rsid w:val="00CA5E1D"/>
    <w:rsid w:val="00CA6164"/>
    <w:rsid w:val="00CA7DA3"/>
    <w:rsid w:val="00CA7EF0"/>
    <w:rsid w:val="00CB01BC"/>
    <w:rsid w:val="00CB03CF"/>
    <w:rsid w:val="00CB047F"/>
    <w:rsid w:val="00CB059A"/>
    <w:rsid w:val="00CB07F4"/>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869"/>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C7F72"/>
    <w:rsid w:val="00CD0002"/>
    <w:rsid w:val="00CD04B6"/>
    <w:rsid w:val="00CD0740"/>
    <w:rsid w:val="00CD0768"/>
    <w:rsid w:val="00CD1182"/>
    <w:rsid w:val="00CD124B"/>
    <w:rsid w:val="00CD14CB"/>
    <w:rsid w:val="00CD179D"/>
    <w:rsid w:val="00CD17B7"/>
    <w:rsid w:val="00CD1E74"/>
    <w:rsid w:val="00CD2585"/>
    <w:rsid w:val="00CD283A"/>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A1"/>
    <w:rsid w:val="00CD5ADA"/>
    <w:rsid w:val="00CD5AED"/>
    <w:rsid w:val="00CD5C02"/>
    <w:rsid w:val="00CD5F80"/>
    <w:rsid w:val="00CD5FC8"/>
    <w:rsid w:val="00CD61E3"/>
    <w:rsid w:val="00CD6823"/>
    <w:rsid w:val="00CD6D63"/>
    <w:rsid w:val="00CD6E0B"/>
    <w:rsid w:val="00CD72C1"/>
    <w:rsid w:val="00CD787F"/>
    <w:rsid w:val="00CD7A86"/>
    <w:rsid w:val="00CD7AD7"/>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639"/>
    <w:rsid w:val="00CF26FC"/>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385"/>
    <w:rsid w:val="00D00522"/>
    <w:rsid w:val="00D0058C"/>
    <w:rsid w:val="00D00698"/>
    <w:rsid w:val="00D006FC"/>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1023A"/>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5FB6"/>
    <w:rsid w:val="00D1624D"/>
    <w:rsid w:val="00D1655E"/>
    <w:rsid w:val="00D17869"/>
    <w:rsid w:val="00D1792B"/>
    <w:rsid w:val="00D17F37"/>
    <w:rsid w:val="00D202D3"/>
    <w:rsid w:val="00D20CCA"/>
    <w:rsid w:val="00D2171B"/>
    <w:rsid w:val="00D217CE"/>
    <w:rsid w:val="00D21A77"/>
    <w:rsid w:val="00D21EE7"/>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2C7A"/>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772"/>
    <w:rsid w:val="00D45983"/>
    <w:rsid w:val="00D45A16"/>
    <w:rsid w:val="00D45B68"/>
    <w:rsid w:val="00D466E5"/>
    <w:rsid w:val="00D467C7"/>
    <w:rsid w:val="00D4688E"/>
    <w:rsid w:val="00D46ADC"/>
    <w:rsid w:val="00D46EF6"/>
    <w:rsid w:val="00D46F2D"/>
    <w:rsid w:val="00D471EF"/>
    <w:rsid w:val="00D472E7"/>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EB0"/>
    <w:rsid w:val="00D51F84"/>
    <w:rsid w:val="00D52200"/>
    <w:rsid w:val="00D52335"/>
    <w:rsid w:val="00D52400"/>
    <w:rsid w:val="00D5254E"/>
    <w:rsid w:val="00D527A2"/>
    <w:rsid w:val="00D52A9A"/>
    <w:rsid w:val="00D52D64"/>
    <w:rsid w:val="00D52E1D"/>
    <w:rsid w:val="00D535B7"/>
    <w:rsid w:val="00D53768"/>
    <w:rsid w:val="00D537B0"/>
    <w:rsid w:val="00D539C2"/>
    <w:rsid w:val="00D540D3"/>
    <w:rsid w:val="00D54370"/>
    <w:rsid w:val="00D5438E"/>
    <w:rsid w:val="00D54C59"/>
    <w:rsid w:val="00D54D88"/>
    <w:rsid w:val="00D5521C"/>
    <w:rsid w:val="00D554E6"/>
    <w:rsid w:val="00D55723"/>
    <w:rsid w:val="00D55A2F"/>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DD6"/>
    <w:rsid w:val="00D66008"/>
    <w:rsid w:val="00D66022"/>
    <w:rsid w:val="00D66065"/>
    <w:rsid w:val="00D667E0"/>
    <w:rsid w:val="00D66B6D"/>
    <w:rsid w:val="00D66C66"/>
    <w:rsid w:val="00D66D47"/>
    <w:rsid w:val="00D66DAA"/>
    <w:rsid w:val="00D67241"/>
    <w:rsid w:val="00D6755B"/>
    <w:rsid w:val="00D67888"/>
    <w:rsid w:val="00D67D74"/>
    <w:rsid w:val="00D7010A"/>
    <w:rsid w:val="00D7040B"/>
    <w:rsid w:val="00D7066F"/>
    <w:rsid w:val="00D70B5B"/>
    <w:rsid w:val="00D70F5E"/>
    <w:rsid w:val="00D70F87"/>
    <w:rsid w:val="00D7123A"/>
    <w:rsid w:val="00D71BD5"/>
    <w:rsid w:val="00D72265"/>
    <w:rsid w:val="00D72BDC"/>
    <w:rsid w:val="00D72EFA"/>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600"/>
    <w:rsid w:val="00D769F0"/>
    <w:rsid w:val="00D76E0D"/>
    <w:rsid w:val="00D76E83"/>
    <w:rsid w:val="00D771C9"/>
    <w:rsid w:val="00D800A1"/>
    <w:rsid w:val="00D8036A"/>
    <w:rsid w:val="00D80AB8"/>
    <w:rsid w:val="00D80C93"/>
    <w:rsid w:val="00D80CCB"/>
    <w:rsid w:val="00D81307"/>
    <w:rsid w:val="00D81465"/>
    <w:rsid w:val="00D817FD"/>
    <w:rsid w:val="00D81F27"/>
    <w:rsid w:val="00D81F9F"/>
    <w:rsid w:val="00D820F3"/>
    <w:rsid w:val="00D829AC"/>
    <w:rsid w:val="00D82AA1"/>
    <w:rsid w:val="00D83401"/>
    <w:rsid w:val="00D83850"/>
    <w:rsid w:val="00D84176"/>
    <w:rsid w:val="00D84268"/>
    <w:rsid w:val="00D84278"/>
    <w:rsid w:val="00D845B1"/>
    <w:rsid w:val="00D846C5"/>
    <w:rsid w:val="00D847C6"/>
    <w:rsid w:val="00D84F79"/>
    <w:rsid w:val="00D85341"/>
    <w:rsid w:val="00D858AB"/>
    <w:rsid w:val="00D86752"/>
    <w:rsid w:val="00D86ACF"/>
    <w:rsid w:val="00D86B37"/>
    <w:rsid w:val="00D86EF6"/>
    <w:rsid w:val="00D86F52"/>
    <w:rsid w:val="00D87154"/>
    <w:rsid w:val="00D8778A"/>
    <w:rsid w:val="00D8781B"/>
    <w:rsid w:val="00D8782B"/>
    <w:rsid w:val="00D90F81"/>
    <w:rsid w:val="00D91009"/>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86"/>
    <w:rsid w:val="00DA000D"/>
    <w:rsid w:val="00DA015E"/>
    <w:rsid w:val="00DA0293"/>
    <w:rsid w:val="00DA02EC"/>
    <w:rsid w:val="00DA0FC0"/>
    <w:rsid w:val="00DA10F6"/>
    <w:rsid w:val="00DA1967"/>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4AF2"/>
    <w:rsid w:val="00DA53C1"/>
    <w:rsid w:val="00DA5CA9"/>
    <w:rsid w:val="00DA5E7E"/>
    <w:rsid w:val="00DA6564"/>
    <w:rsid w:val="00DA714A"/>
    <w:rsid w:val="00DA71AF"/>
    <w:rsid w:val="00DA727D"/>
    <w:rsid w:val="00DA7A85"/>
    <w:rsid w:val="00DA7BC0"/>
    <w:rsid w:val="00DA7BC7"/>
    <w:rsid w:val="00DA7E4C"/>
    <w:rsid w:val="00DA7EC1"/>
    <w:rsid w:val="00DA7F15"/>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3D84"/>
    <w:rsid w:val="00DB41E8"/>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758"/>
    <w:rsid w:val="00DD18BD"/>
    <w:rsid w:val="00DD1947"/>
    <w:rsid w:val="00DD1E75"/>
    <w:rsid w:val="00DD1ED7"/>
    <w:rsid w:val="00DD201B"/>
    <w:rsid w:val="00DD242B"/>
    <w:rsid w:val="00DD2952"/>
    <w:rsid w:val="00DD2FE5"/>
    <w:rsid w:val="00DD32DF"/>
    <w:rsid w:val="00DD3401"/>
    <w:rsid w:val="00DD3430"/>
    <w:rsid w:val="00DD3480"/>
    <w:rsid w:val="00DD3565"/>
    <w:rsid w:val="00DD370F"/>
    <w:rsid w:val="00DD3729"/>
    <w:rsid w:val="00DD3A5A"/>
    <w:rsid w:val="00DD4714"/>
    <w:rsid w:val="00DD49D3"/>
    <w:rsid w:val="00DD4BAD"/>
    <w:rsid w:val="00DD58D9"/>
    <w:rsid w:val="00DD59AB"/>
    <w:rsid w:val="00DD5FFE"/>
    <w:rsid w:val="00DD6396"/>
    <w:rsid w:val="00DD6C34"/>
    <w:rsid w:val="00DD6C70"/>
    <w:rsid w:val="00DD6DA2"/>
    <w:rsid w:val="00DD6FC8"/>
    <w:rsid w:val="00DD756E"/>
    <w:rsid w:val="00DD761C"/>
    <w:rsid w:val="00DE007D"/>
    <w:rsid w:val="00DE0171"/>
    <w:rsid w:val="00DE0333"/>
    <w:rsid w:val="00DE0558"/>
    <w:rsid w:val="00DE067E"/>
    <w:rsid w:val="00DE088E"/>
    <w:rsid w:val="00DE128B"/>
    <w:rsid w:val="00DE1318"/>
    <w:rsid w:val="00DE1799"/>
    <w:rsid w:val="00DE2184"/>
    <w:rsid w:val="00DE21CF"/>
    <w:rsid w:val="00DE2243"/>
    <w:rsid w:val="00DE2335"/>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530B"/>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EB6"/>
    <w:rsid w:val="00DF1FD6"/>
    <w:rsid w:val="00DF202C"/>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47B"/>
    <w:rsid w:val="00DF79C8"/>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BEA"/>
    <w:rsid w:val="00E0401E"/>
    <w:rsid w:val="00E046C1"/>
    <w:rsid w:val="00E049EC"/>
    <w:rsid w:val="00E04BBE"/>
    <w:rsid w:val="00E04ED2"/>
    <w:rsid w:val="00E056FB"/>
    <w:rsid w:val="00E05A43"/>
    <w:rsid w:val="00E05FC4"/>
    <w:rsid w:val="00E0615B"/>
    <w:rsid w:val="00E06977"/>
    <w:rsid w:val="00E06AF4"/>
    <w:rsid w:val="00E07309"/>
    <w:rsid w:val="00E073C8"/>
    <w:rsid w:val="00E07686"/>
    <w:rsid w:val="00E07E45"/>
    <w:rsid w:val="00E10028"/>
    <w:rsid w:val="00E1007C"/>
    <w:rsid w:val="00E101F9"/>
    <w:rsid w:val="00E102BD"/>
    <w:rsid w:val="00E1039D"/>
    <w:rsid w:val="00E103F8"/>
    <w:rsid w:val="00E10631"/>
    <w:rsid w:val="00E10C4C"/>
    <w:rsid w:val="00E10EFE"/>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A4"/>
    <w:rsid w:val="00E250DB"/>
    <w:rsid w:val="00E25334"/>
    <w:rsid w:val="00E25962"/>
    <w:rsid w:val="00E25F1D"/>
    <w:rsid w:val="00E25F49"/>
    <w:rsid w:val="00E2617B"/>
    <w:rsid w:val="00E262D6"/>
    <w:rsid w:val="00E2690E"/>
    <w:rsid w:val="00E272FE"/>
    <w:rsid w:val="00E27871"/>
    <w:rsid w:val="00E27D55"/>
    <w:rsid w:val="00E30329"/>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74"/>
    <w:rsid w:val="00E33B8C"/>
    <w:rsid w:val="00E33E4D"/>
    <w:rsid w:val="00E34D6F"/>
    <w:rsid w:val="00E34F08"/>
    <w:rsid w:val="00E35698"/>
    <w:rsid w:val="00E35AC2"/>
    <w:rsid w:val="00E35EB9"/>
    <w:rsid w:val="00E35F47"/>
    <w:rsid w:val="00E3610B"/>
    <w:rsid w:val="00E363B9"/>
    <w:rsid w:val="00E36A16"/>
    <w:rsid w:val="00E36AED"/>
    <w:rsid w:val="00E370E1"/>
    <w:rsid w:val="00E377BF"/>
    <w:rsid w:val="00E37C25"/>
    <w:rsid w:val="00E401AA"/>
    <w:rsid w:val="00E40362"/>
    <w:rsid w:val="00E404A0"/>
    <w:rsid w:val="00E4063A"/>
    <w:rsid w:val="00E412B6"/>
    <w:rsid w:val="00E417EA"/>
    <w:rsid w:val="00E41BAC"/>
    <w:rsid w:val="00E42532"/>
    <w:rsid w:val="00E4253D"/>
    <w:rsid w:val="00E42D71"/>
    <w:rsid w:val="00E42E71"/>
    <w:rsid w:val="00E432AE"/>
    <w:rsid w:val="00E434D2"/>
    <w:rsid w:val="00E4356E"/>
    <w:rsid w:val="00E43F1E"/>
    <w:rsid w:val="00E43F64"/>
    <w:rsid w:val="00E4466A"/>
    <w:rsid w:val="00E447D5"/>
    <w:rsid w:val="00E45041"/>
    <w:rsid w:val="00E450D8"/>
    <w:rsid w:val="00E452D0"/>
    <w:rsid w:val="00E45784"/>
    <w:rsid w:val="00E45A9D"/>
    <w:rsid w:val="00E460A1"/>
    <w:rsid w:val="00E462F1"/>
    <w:rsid w:val="00E463A2"/>
    <w:rsid w:val="00E46411"/>
    <w:rsid w:val="00E46474"/>
    <w:rsid w:val="00E46635"/>
    <w:rsid w:val="00E4687D"/>
    <w:rsid w:val="00E46BC0"/>
    <w:rsid w:val="00E46CC9"/>
    <w:rsid w:val="00E47642"/>
    <w:rsid w:val="00E47D5F"/>
    <w:rsid w:val="00E47D96"/>
    <w:rsid w:val="00E5037A"/>
    <w:rsid w:val="00E508D6"/>
    <w:rsid w:val="00E50ADD"/>
    <w:rsid w:val="00E51253"/>
    <w:rsid w:val="00E515A3"/>
    <w:rsid w:val="00E51A1D"/>
    <w:rsid w:val="00E51E23"/>
    <w:rsid w:val="00E51EC2"/>
    <w:rsid w:val="00E51F2B"/>
    <w:rsid w:val="00E5229F"/>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4D04"/>
    <w:rsid w:val="00E65A35"/>
    <w:rsid w:val="00E65E6B"/>
    <w:rsid w:val="00E661CD"/>
    <w:rsid w:val="00E6640D"/>
    <w:rsid w:val="00E666A1"/>
    <w:rsid w:val="00E6670B"/>
    <w:rsid w:val="00E66736"/>
    <w:rsid w:val="00E6682F"/>
    <w:rsid w:val="00E66B6C"/>
    <w:rsid w:val="00E67394"/>
    <w:rsid w:val="00E67631"/>
    <w:rsid w:val="00E67C33"/>
    <w:rsid w:val="00E67D40"/>
    <w:rsid w:val="00E7002F"/>
    <w:rsid w:val="00E7041A"/>
    <w:rsid w:val="00E705E5"/>
    <w:rsid w:val="00E70B0C"/>
    <w:rsid w:val="00E71158"/>
    <w:rsid w:val="00E71952"/>
    <w:rsid w:val="00E719E4"/>
    <w:rsid w:val="00E71DF1"/>
    <w:rsid w:val="00E71EDB"/>
    <w:rsid w:val="00E71F17"/>
    <w:rsid w:val="00E723D3"/>
    <w:rsid w:val="00E7242A"/>
    <w:rsid w:val="00E72771"/>
    <w:rsid w:val="00E72ABE"/>
    <w:rsid w:val="00E72BCC"/>
    <w:rsid w:val="00E72DDF"/>
    <w:rsid w:val="00E734DE"/>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6E3B"/>
    <w:rsid w:val="00E87096"/>
    <w:rsid w:val="00E87182"/>
    <w:rsid w:val="00E879F0"/>
    <w:rsid w:val="00E87AE6"/>
    <w:rsid w:val="00E87BC7"/>
    <w:rsid w:val="00E90278"/>
    <w:rsid w:val="00E906F3"/>
    <w:rsid w:val="00E9073B"/>
    <w:rsid w:val="00E9084B"/>
    <w:rsid w:val="00E90AEE"/>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D66"/>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430C"/>
    <w:rsid w:val="00EA475F"/>
    <w:rsid w:val="00EA4A36"/>
    <w:rsid w:val="00EA4D3B"/>
    <w:rsid w:val="00EA5029"/>
    <w:rsid w:val="00EA5335"/>
    <w:rsid w:val="00EA5372"/>
    <w:rsid w:val="00EA5E98"/>
    <w:rsid w:val="00EA626F"/>
    <w:rsid w:val="00EA630B"/>
    <w:rsid w:val="00EA6D78"/>
    <w:rsid w:val="00EA6E29"/>
    <w:rsid w:val="00EA7721"/>
    <w:rsid w:val="00EA7959"/>
    <w:rsid w:val="00EA7B1C"/>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14E"/>
    <w:rsid w:val="00EC183D"/>
    <w:rsid w:val="00EC1D83"/>
    <w:rsid w:val="00EC1FE9"/>
    <w:rsid w:val="00EC263F"/>
    <w:rsid w:val="00EC27F1"/>
    <w:rsid w:val="00EC28CD"/>
    <w:rsid w:val="00EC2C50"/>
    <w:rsid w:val="00EC2DB2"/>
    <w:rsid w:val="00EC2E21"/>
    <w:rsid w:val="00EC30FE"/>
    <w:rsid w:val="00EC36D3"/>
    <w:rsid w:val="00EC36DD"/>
    <w:rsid w:val="00EC3CA4"/>
    <w:rsid w:val="00EC3E81"/>
    <w:rsid w:val="00EC3EC8"/>
    <w:rsid w:val="00EC44E7"/>
    <w:rsid w:val="00EC4D77"/>
    <w:rsid w:val="00EC4D7B"/>
    <w:rsid w:val="00EC4E2E"/>
    <w:rsid w:val="00EC555C"/>
    <w:rsid w:val="00EC5716"/>
    <w:rsid w:val="00EC5F2B"/>
    <w:rsid w:val="00EC60A1"/>
    <w:rsid w:val="00EC614D"/>
    <w:rsid w:val="00EC6337"/>
    <w:rsid w:val="00EC6588"/>
    <w:rsid w:val="00EC6D68"/>
    <w:rsid w:val="00EC6D82"/>
    <w:rsid w:val="00EC7183"/>
    <w:rsid w:val="00EC71AB"/>
    <w:rsid w:val="00EC73D5"/>
    <w:rsid w:val="00EC7EE8"/>
    <w:rsid w:val="00ED0307"/>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47F"/>
    <w:rsid w:val="00ED4834"/>
    <w:rsid w:val="00ED4DAA"/>
    <w:rsid w:val="00ED4DDF"/>
    <w:rsid w:val="00ED4EEA"/>
    <w:rsid w:val="00ED5122"/>
    <w:rsid w:val="00ED5300"/>
    <w:rsid w:val="00ED54F7"/>
    <w:rsid w:val="00ED5653"/>
    <w:rsid w:val="00ED58F2"/>
    <w:rsid w:val="00ED5A06"/>
    <w:rsid w:val="00ED6100"/>
    <w:rsid w:val="00ED6380"/>
    <w:rsid w:val="00ED6E4E"/>
    <w:rsid w:val="00ED6FAC"/>
    <w:rsid w:val="00ED7BAF"/>
    <w:rsid w:val="00EE0318"/>
    <w:rsid w:val="00EE04FF"/>
    <w:rsid w:val="00EE08BC"/>
    <w:rsid w:val="00EE0935"/>
    <w:rsid w:val="00EE09EA"/>
    <w:rsid w:val="00EE0A49"/>
    <w:rsid w:val="00EE0CA1"/>
    <w:rsid w:val="00EE0E77"/>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2DA7"/>
    <w:rsid w:val="00EF3A28"/>
    <w:rsid w:val="00EF3A3D"/>
    <w:rsid w:val="00EF3A4A"/>
    <w:rsid w:val="00EF3D41"/>
    <w:rsid w:val="00EF3D43"/>
    <w:rsid w:val="00EF3EE0"/>
    <w:rsid w:val="00EF4476"/>
    <w:rsid w:val="00EF493B"/>
    <w:rsid w:val="00EF49E0"/>
    <w:rsid w:val="00EF4E9F"/>
    <w:rsid w:val="00EF4F32"/>
    <w:rsid w:val="00EF4F9A"/>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301D"/>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50B"/>
    <w:rsid w:val="00F15B34"/>
    <w:rsid w:val="00F15C93"/>
    <w:rsid w:val="00F1604E"/>
    <w:rsid w:val="00F165FF"/>
    <w:rsid w:val="00F16BB1"/>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FC"/>
    <w:rsid w:val="00F377A2"/>
    <w:rsid w:val="00F378E2"/>
    <w:rsid w:val="00F37922"/>
    <w:rsid w:val="00F37AEF"/>
    <w:rsid w:val="00F37BD8"/>
    <w:rsid w:val="00F37DC6"/>
    <w:rsid w:val="00F405C7"/>
    <w:rsid w:val="00F419D1"/>
    <w:rsid w:val="00F41D1F"/>
    <w:rsid w:val="00F41F64"/>
    <w:rsid w:val="00F42910"/>
    <w:rsid w:val="00F42C2B"/>
    <w:rsid w:val="00F43662"/>
    <w:rsid w:val="00F43A8E"/>
    <w:rsid w:val="00F4416D"/>
    <w:rsid w:val="00F44833"/>
    <w:rsid w:val="00F45534"/>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E7F"/>
    <w:rsid w:val="00F50E91"/>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D31"/>
    <w:rsid w:val="00F57183"/>
    <w:rsid w:val="00F57624"/>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55A"/>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F43"/>
    <w:rsid w:val="00F7464A"/>
    <w:rsid w:val="00F74664"/>
    <w:rsid w:val="00F74791"/>
    <w:rsid w:val="00F747FD"/>
    <w:rsid w:val="00F74A7A"/>
    <w:rsid w:val="00F757F9"/>
    <w:rsid w:val="00F7596A"/>
    <w:rsid w:val="00F75C0B"/>
    <w:rsid w:val="00F763DF"/>
    <w:rsid w:val="00F769FF"/>
    <w:rsid w:val="00F77028"/>
    <w:rsid w:val="00F7792A"/>
    <w:rsid w:val="00F77AA5"/>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108"/>
    <w:rsid w:val="00FA33A2"/>
    <w:rsid w:val="00FA34B0"/>
    <w:rsid w:val="00FA36F5"/>
    <w:rsid w:val="00FA37F0"/>
    <w:rsid w:val="00FA3871"/>
    <w:rsid w:val="00FA3AB0"/>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0B2D"/>
    <w:rsid w:val="00FB15D5"/>
    <w:rsid w:val="00FB18E8"/>
    <w:rsid w:val="00FB19D8"/>
    <w:rsid w:val="00FB1F61"/>
    <w:rsid w:val="00FB22E5"/>
    <w:rsid w:val="00FB2607"/>
    <w:rsid w:val="00FB2663"/>
    <w:rsid w:val="00FB2779"/>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870"/>
    <w:rsid w:val="00FC0AA0"/>
    <w:rsid w:val="00FC0AB4"/>
    <w:rsid w:val="00FC0B11"/>
    <w:rsid w:val="00FC0B9B"/>
    <w:rsid w:val="00FC0E12"/>
    <w:rsid w:val="00FC1190"/>
    <w:rsid w:val="00FC1304"/>
    <w:rsid w:val="00FC1859"/>
    <w:rsid w:val="00FC1AB5"/>
    <w:rsid w:val="00FC20A2"/>
    <w:rsid w:val="00FC22FE"/>
    <w:rsid w:val="00FC23FA"/>
    <w:rsid w:val="00FC2742"/>
    <w:rsid w:val="00FC2C5D"/>
    <w:rsid w:val="00FC37F0"/>
    <w:rsid w:val="00FC3BBC"/>
    <w:rsid w:val="00FC3EEB"/>
    <w:rsid w:val="00FC4278"/>
    <w:rsid w:val="00FC4423"/>
    <w:rsid w:val="00FC45F7"/>
    <w:rsid w:val="00FC47CD"/>
    <w:rsid w:val="00FC47D1"/>
    <w:rsid w:val="00FC4CA4"/>
    <w:rsid w:val="00FC4ED1"/>
    <w:rsid w:val="00FC545C"/>
    <w:rsid w:val="00FC553E"/>
    <w:rsid w:val="00FC58B2"/>
    <w:rsid w:val="00FC65A0"/>
    <w:rsid w:val="00FC69C2"/>
    <w:rsid w:val="00FC6B41"/>
    <w:rsid w:val="00FC6D8C"/>
    <w:rsid w:val="00FC7160"/>
    <w:rsid w:val="00FC791E"/>
    <w:rsid w:val="00FC7F93"/>
    <w:rsid w:val="00FD06C1"/>
    <w:rsid w:val="00FD10D2"/>
    <w:rsid w:val="00FD116E"/>
    <w:rsid w:val="00FD1407"/>
    <w:rsid w:val="00FD1643"/>
    <w:rsid w:val="00FD175D"/>
    <w:rsid w:val="00FD235B"/>
    <w:rsid w:val="00FD23AC"/>
    <w:rsid w:val="00FD2804"/>
    <w:rsid w:val="00FD282A"/>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07F"/>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BBB"/>
    <w:rsid w:val="00FF1455"/>
    <w:rsid w:val="00FF1716"/>
    <w:rsid w:val="00FF1920"/>
    <w:rsid w:val="00FF1ACF"/>
    <w:rsid w:val="00FF1C2B"/>
    <w:rsid w:val="00FF202C"/>
    <w:rsid w:val="00FF2A88"/>
    <w:rsid w:val="00FF2F30"/>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86543-ECD9-40BE-A524-16EE8B261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9FC80A-DB38-4B2C-983D-83B31EE02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15</TotalTime>
  <Pages>5</Pages>
  <Words>1370</Words>
  <Characters>7814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Fred Takeda</cp:lastModifiedBy>
  <cp:revision>11</cp:revision>
  <cp:lastPrinted>2014-11-07T05:38:00Z</cp:lastPrinted>
  <dcterms:created xsi:type="dcterms:W3CDTF">2019-11-09T00:32:00Z</dcterms:created>
  <dcterms:modified xsi:type="dcterms:W3CDTF">2019-11-09T00:47:00Z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0x010100B22C4744E2C3194A99119A9C6B17BC0A</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